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314C" w14:textId="77777777" w:rsidR="00EC1E03" w:rsidRDefault="00EC1E03" w:rsidP="00EC1E03"/>
    <w:p w14:paraId="38F83708" w14:textId="77777777" w:rsidR="00115CC4" w:rsidRDefault="00115CC4" w:rsidP="00EC1E03">
      <w:pPr>
        <w:rPr>
          <w:b/>
          <w:bCs/>
          <w:sz w:val="48"/>
          <w:szCs w:val="48"/>
        </w:rPr>
      </w:pPr>
      <w:r w:rsidRPr="00537545">
        <w:rPr>
          <w:b/>
          <w:noProof/>
          <w:sz w:val="24"/>
          <w:szCs w:val="24"/>
        </w:rPr>
        <w:drawing>
          <wp:inline distT="0" distB="0" distL="0" distR="0" wp14:anchorId="69326BA9" wp14:editId="4E5923C3">
            <wp:extent cx="1133151" cy="342851"/>
            <wp:effectExtent l="0" t="0" r="0" b="635"/>
            <wp:docPr id="2" name="Picture 2" descr="Description: AH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H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206" cy="371611"/>
                    </a:xfrm>
                    <a:prstGeom prst="rect">
                      <a:avLst/>
                    </a:prstGeom>
                    <a:noFill/>
                    <a:ln>
                      <a:noFill/>
                    </a:ln>
                  </pic:spPr>
                </pic:pic>
              </a:graphicData>
            </a:graphic>
          </wp:inline>
        </w:drawing>
      </w:r>
    </w:p>
    <w:p w14:paraId="256402A7" w14:textId="662ED0BE" w:rsidR="00EC1E03" w:rsidRDefault="00A642A0" w:rsidP="00EC1E03">
      <w:pPr>
        <w:rPr>
          <w:b/>
          <w:bCs/>
          <w:color w:val="00B050"/>
          <w:sz w:val="28"/>
          <w:szCs w:val="28"/>
        </w:rPr>
      </w:pPr>
      <w:r>
        <w:rPr>
          <w:b/>
          <w:bCs/>
          <w:color w:val="00B050"/>
          <w:sz w:val="28"/>
          <w:szCs w:val="28"/>
        </w:rPr>
        <w:t xml:space="preserve">GI Faculty Development Day </w:t>
      </w:r>
    </w:p>
    <w:p w14:paraId="2D0AF166" w14:textId="17DBB0DF" w:rsidR="004D1C50" w:rsidRDefault="004D1C50" w:rsidP="00EC1E03">
      <w:pPr>
        <w:rPr>
          <w:b/>
          <w:bCs/>
          <w:color w:val="00B050"/>
          <w:sz w:val="28"/>
          <w:szCs w:val="28"/>
        </w:rPr>
      </w:pPr>
    </w:p>
    <w:p w14:paraId="109C1942" w14:textId="361FEBA2" w:rsidR="004D1C50" w:rsidRPr="00A642A0" w:rsidRDefault="004D1C50" w:rsidP="004D1C50">
      <w:pPr>
        <w:rPr>
          <w:b/>
          <w:bCs/>
          <w:color w:val="FF0000"/>
          <w:sz w:val="24"/>
          <w:szCs w:val="24"/>
        </w:rPr>
      </w:pPr>
      <w:r w:rsidRPr="00A642A0">
        <w:rPr>
          <w:b/>
          <w:bCs/>
          <w:sz w:val="24"/>
          <w:szCs w:val="24"/>
        </w:rPr>
        <w:t xml:space="preserve">Date: </w:t>
      </w:r>
      <w:r w:rsidRPr="00A642A0">
        <w:rPr>
          <w:b/>
          <w:bCs/>
          <w:color w:val="FF0000"/>
          <w:sz w:val="24"/>
          <w:szCs w:val="24"/>
        </w:rPr>
        <w:t xml:space="preserve">Tuesday, </w:t>
      </w:r>
      <w:r w:rsidR="00FD3066">
        <w:rPr>
          <w:b/>
          <w:bCs/>
          <w:color w:val="FF0000"/>
          <w:sz w:val="24"/>
          <w:szCs w:val="24"/>
        </w:rPr>
        <w:t>June 10, 2025</w:t>
      </w:r>
    </w:p>
    <w:p w14:paraId="4F81A5B5" w14:textId="77777777" w:rsidR="004D1C50" w:rsidRPr="00115CC4" w:rsidRDefault="004D1C50" w:rsidP="004D1C50">
      <w:pPr>
        <w:rPr>
          <w:sz w:val="24"/>
          <w:szCs w:val="24"/>
        </w:rPr>
      </w:pPr>
      <w:r w:rsidRPr="00115CC4">
        <w:rPr>
          <w:b/>
          <w:bCs/>
          <w:sz w:val="24"/>
          <w:szCs w:val="24"/>
        </w:rPr>
        <w:t>Time:</w:t>
      </w:r>
      <w:r w:rsidRPr="00115CC4">
        <w:rPr>
          <w:sz w:val="24"/>
          <w:szCs w:val="24"/>
        </w:rPr>
        <w:t xml:space="preserve">  </w:t>
      </w:r>
      <w:r>
        <w:rPr>
          <w:b/>
          <w:bCs/>
          <w:color w:val="FF0000"/>
          <w:sz w:val="24"/>
          <w:szCs w:val="24"/>
        </w:rPr>
        <w:t xml:space="preserve">12:00 PM to 5 PM </w:t>
      </w:r>
    </w:p>
    <w:p w14:paraId="3BBEFB74" w14:textId="5783F00F" w:rsidR="004D1C50" w:rsidRPr="00A642A0" w:rsidRDefault="004D1C50" w:rsidP="004D1C50">
      <w:pPr>
        <w:rPr>
          <w:b/>
          <w:bCs/>
          <w:color w:val="FF0000"/>
          <w:sz w:val="24"/>
          <w:szCs w:val="24"/>
        </w:rPr>
      </w:pPr>
      <w:r w:rsidRPr="00A642A0">
        <w:rPr>
          <w:b/>
          <w:bCs/>
          <w:sz w:val="24"/>
          <w:szCs w:val="24"/>
        </w:rPr>
        <w:t>Location:</w:t>
      </w:r>
      <w:r w:rsidRPr="00A642A0">
        <w:rPr>
          <w:b/>
          <w:bCs/>
          <w:color w:val="FF0000"/>
          <w:sz w:val="24"/>
          <w:szCs w:val="24"/>
        </w:rPr>
        <w:t xml:space="preserve"> </w:t>
      </w:r>
      <w:r w:rsidR="00FD3066">
        <w:rPr>
          <w:b/>
          <w:bCs/>
          <w:color w:val="FF0000"/>
          <w:sz w:val="24"/>
          <w:szCs w:val="24"/>
        </w:rPr>
        <w:t>Fellowship Room, 7</w:t>
      </w:r>
      <w:r w:rsidR="00FD3066" w:rsidRPr="00FD3066">
        <w:rPr>
          <w:b/>
          <w:bCs/>
          <w:color w:val="FF0000"/>
          <w:sz w:val="24"/>
          <w:szCs w:val="24"/>
          <w:vertAlign w:val="superscript"/>
        </w:rPr>
        <w:t>th</w:t>
      </w:r>
      <w:r w:rsidR="00FD3066">
        <w:rPr>
          <w:b/>
          <w:bCs/>
          <w:color w:val="FF0000"/>
          <w:sz w:val="24"/>
          <w:szCs w:val="24"/>
        </w:rPr>
        <w:t xml:space="preserve"> Floor South Tower, AGH </w:t>
      </w:r>
      <w:r w:rsidRPr="00A642A0">
        <w:rPr>
          <w:b/>
          <w:bCs/>
          <w:color w:val="FF0000"/>
          <w:sz w:val="24"/>
          <w:szCs w:val="24"/>
        </w:rPr>
        <w:t xml:space="preserve"> </w:t>
      </w:r>
    </w:p>
    <w:p w14:paraId="66641B39" w14:textId="29754C20" w:rsidR="004D1C50" w:rsidRDefault="004D1C50" w:rsidP="00EC1E03">
      <w:pPr>
        <w:rPr>
          <w:b/>
          <w:bCs/>
          <w:color w:val="00B050"/>
          <w:sz w:val="28"/>
          <w:szCs w:val="28"/>
        </w:rPr>
      </w:pPr>
    </w:p>
    <w:p w14:paraId="13F6291E" w14:textId="7E3E2208" w:rsidR="004D1C50" w:rsidRDefault="004D1C50" w:rsidP="00EC1E03">
      <w:pPr>
        <w:rPr>
          <w:b/>
          <w:bCs/>
          <w:color w:val="00B050"/>
          <w:sz w:val="28"/>
          <w:szCs w:val="28"/>
        </w:rPr>
      </w:pPr>
      <w:r>
        <w:rPr>
          <w:b/>
          <w:bCs/>
          <w:color w:val="00B050"/>
          <w:sz w:val="28"/>
          <w:szCs w:val="28"/>
        </w:rPr>
        <w:t xml:space="preserve">Agenda: </w:t>
      </w:r>
    </w:p>
    <w:p w14:paraId="65CB270F" w14:textId="77777777" w:rsidR="004D1C50" w:rsidRPr="004D1C50" w:rsidRDefault="004D1C50" w:rsidP="004D1C50">
      <w:pPr>
        <w:rPr>
          <w:b/>
          <w:bCs/>
          <w:sz w:val="24"/>
          <w:szCs w:val="24"/>
        </w:rPr>
      </w:pPr>
      <w:r w:rsidRPr="004D1C50">
        <w:rPr>
          <w:b/>
          <w:bCs/>
          <w:sz w:val="24"/>
          <w:szCs w:val="24"/>
        </w:rPr>
        <w:t>12:00 – Lunch</w:t>
      </w:r>
    </w:p>
    <w:p w14:paraId="3DA6567F" w14:textId="4D42061D" w:rsidR="004D1C50" w:rsidRPr="004D1C50" w:rsidRDefault="004D1C50" w:rsidP="004D1C50">
      <w:pPr>
        <w:rPr>
          <w:b/>
          <w:bCs/>
          <w:sz w:val="24"/>
          <w:szCs w:val="24"/>
        </w:rPr>
      </w:pPr>
      <w:r w:rsidRPr="004D1C50">
        <w:rPr>
          <w:b/>
          <w:bCs/>
          <w:sz w:val="24"/>
          <w:szCs w:val="24"/>
        </w:rPr>
        <w:t xml:space="preserve">1:00 – </w:t>
      </w:r>
      <w:r w:rsidR="00FD3066">
        <w:rPr>
          <w:b/>
          <w:bCs/>
          <w:sz w:val="24"/>
          <w:szCs w:val="24"/>
        </w:rPr>
        <w:t xml:space="preserve">Non-Technical </w:t>
      </w:r>
      <w:r w:rsidR="00406FB2">
        <w:rPr>
          <w:b/>
          <w:bCs/>
          <w:sz w:val="24"/>
          <w:szCs w:val="24"/>
        </w:rPr>
        <w:t>S</w:t>
      </w:r>
      <w:r w:rsidR="00FD3066">
        <w:rPr>
          <w:b/>
          <w:bCs/>
          <w:sz w:val="24"/>
          <w:szCs w:val="24"/>
        </w:rPr>
        <w:t xml:space="preserve">kills in </w:t>
      </w:r>
      <w:r w:rsidR="00406FB2">
        <w:rPr>
          <w:b/>
          <w:bCs/>
          <w:sz w:val="24"/>
          <w:szCs w:val="24"/>
        </w:rPr>
        <w:t>G</w:t>
      </w:r>
      <w:r w:rsidR="00FD3066">
        <w:rPr>
          <w:b/>
          <w:bCs/>
          <w:sz w:val="24"/>
          <w:szCs w:val="24"/>
        </w:rPr>
        <w:t xml:space="preserve">astrointestinal </w:t>
      </w:r>
      <w:r w:rsidR="00406FB2">
        <w:rPr>
          <w:b/>
          <w:bCs/>
          <w:sz w:val="24"/>
          <w:szCs w:val="24"/>
        </w:rPr>
        <w:t>E</w:t>
      </w:r>
      <w:r w:rsidR="00FD3066">
        <w:rPr>
          <w:b/>
          <w:bCs/>
          <w:sz w:val="24"/>
          <w:szCs w:val="24"/>
        </w:rPr>
        <w:t>ndoscopy – Dr. Mohammad Bilal</w:t>
      </w:r>
    </w:p>
    <w:p w14:paraId="31511D21" w14:textId="0502859C" w:rsidR="004D1C50" w:rsidRPr="004D1C50" w:rsidRDefault="004D1C50" w:rsidP="004D1C50">
      <w:pPr>
        <w:rPr>
          <w:b/>
          <w:bCs/>
          <w:sz w:val="24"/>
          <w:szCs w:val="24"/>
        </w:rPr>
      </w:pPr>
      <w:r w:rsidRPr="004D1C50">
        <w:rPr>
          <w:b/>
          <w:bCs/>
          <w:sz w:val="24"/>
          <w:szCs w:val="24"/>
        </w:rPr>
        <w:t>2:00 –</w:t>
      </w:r>
      <w:r w:rsidR="0091741B">
        <w:rPr>
          <w:b/>
          <w:bCs/>
          <w:sz w:val="24"/>
          <w:szCs w:val="24"/>
        </w:rPr>
        <w:t xml:space="preserve"> </w:t>
      </w:r>
      <w:r w:rsidR="00406FB2" w:rsidRPr="00406FB2">
        <w:rPr>
          <w:b/>
          <w:bCs/>
          <w:sz w:val="24"/>
          <w:szCs w:val="24"/>
        </w:rPr>
        <w:t>A Cognitive-Behavioral Therapy (CBT) Approach to Identifying and Preventing Burnout in Healthcare Providers</w:t>
      </w:r>
      <w:r w:rsidR="0091741B">
        <w:rPr>
          <w:b/>
          <w:bCs/>
          <w:sz w:val="24"/>
          <w:szCs w:val="24"/>
        </w:rPr>
        <w:t xml:space="preserve"> </w:t>
      </w:r>
      <w:r w:rsidR="00FD3066">
        <w:rPr>
          <w:b/>
          <w:bCs/>
          <w:sz w:val="24"/>
          <w:szCs w:val="24"/>
        </w:rPr>
        <w:t xml:space="preserve">– Dr. Andre Plate </w:t>
      </w:r>
      <w:r w:rsidRPr="004D1C50">
        <w:rPr>
          <w:b/>
          <w:bCs/>
          <w:sz w:val="24"/>
          <w:szCs w:val="24"/>
        </w:rPr>
        <w:t xml:space="preserve"> </w:t>
      </w:r>
    </w:p>
    <w:p w14:paraId="0FD75069" w14:textId="510FE5A7" w:rsidR="004D1C50" w:rsidRDefault="004D1C50" w:rsidP="004D1C50">
      <w:pPr>
        <w:rPr>
          <w:b/>
          <w:bCs/>
          <w:sz w:val="24"/>
          <w:szCs w:val="24"/>
        </w:rPr>
      </w:pPr>
      <w:r w:rsidRPr="004D1C50">
        <w:rPr>
          <w:b/>
          <w:bCs/>
          <w:sz w:val="24"/>
          <w:szCs w:val="24"/>
        </w:rPr>
        <w:t xml:space="preserve">3:00 – </w:t>
      </w:r>
      <w:r w:rsidR="00FD3066">
        <w:rPr>
          <w:b/>
          <w:bCs/>
          <w:sz w:val="24"/>
          <w:szCs w:val="24"/>
        </w:rPr>
        <w:t xml:space="preserve">Writing </w:t>
      </w:r>
      <w:r w:rsidR="00406FB2">
        <w:rPr>
          <w:b/>
          <w:bCs/>
          <w:sz w:val="24"/>
          <w:szCs w:val="24"/>
        </w:rPr>
        <w:t>E</w:t>
      </w:r>
      <w:r w:rsidR="00FD3066">
        <w:rPr>
          <w:b/>
          <w:bCs/>
          <w:sz w:val="24"/>
          <w:szCs w:val="24"/>
        </w:rPr>
        <w:t xml:space="preserve">ffective </w:t>
      </w:r>
      <w:r w:rsidR="00406FB2">
        <w:rPr>
          <w:b/>
          <w:bCs/>
          <w:sz w:val="24"/>
          <w:szCs w:val="24"/>
        </w:rPr>
        <w:t>L</w:t>
      </w:r>
      <w:r w:rsidR="00FD3066">
        <w:rPr>
          <w:b/>
          <w:bCs/>
          <w:sz w:val="24"/>
          <w:szCs w:val="24"/>
        </w:rPr>
        <w:t xml:space="preserve">etters of </w:t>
      </w:r>
      <w:r w:rsidR="00406FB2">
        <w:rPr>
          <w:b/>
          <w:bCs/>
          <w:sz w:val="24"/>
          <w:szCs w:val="24"/>
        </w:rPr>
        <w:t>R</w:t>
      </w:r>
      <w:r w:rsidR="00FD3066">
        <w:rPr>
          <w:b/>
          <w:bCs/>
          <w:sz w:val="24"/>
          <w:szCs w:val="24"/>
        </w:rPr>
        <w:t xml:space="preserve">ecommendation – Dr. James Reilly </w:t>
      </w:r>
      <w:r w:rsidRPr="004D1C50">
        <w:rPr>
          <w:b/>
          <w:bCs/>
          <w:sz w:val="24"/>
          <w:szCs w:val="24"/>
        </w:rPr>
        <w:t xml:space="preserve"> </w:t>
      </w:r>
    </w:p>
    <w:p w14:paraId="62C3458A" w14:textId="6BA82A48" w:rsidR="00EC1E03" w:rsidRPr="004471F6" w:rsidRDefault="0091741B" w:rsidP="00EC1E03">
      <w:pPr>
        <w:rPr>
          <w:b/>
          <w:bCs/>
          <w:sz w:val="24"/>
          <w:szCs w:val="24"/>
        </w:rPr>
      </w:pPr>
      <w:r>
        <w:rPr>
          <w:b/>
          <w:bCs/>
          <w:sz w:val="24"/>
          <w:szCs w:val="24"/>
        </w:rPr>
        <w:t xml:space="preserve">4:00 – Evaluation completion, assigning PI scores, supervising GI teaching rotation – Dr. Babich </w:t>
      </w:r>
    </w:p>
    <w:p w14:paraId="44A7E45B" w14:textId="77777777" w:rsidR="00EE5423" w:rsidRPr="00EE5423" w:rsidRDefault="00EE5423" w:rsidP="00EC1E03">
      <w:pPr>
        <w:rPr>
          <w:b/>
          <w:bCs/>
          <w:color w:val="0066FF"/>
          <w:sz w:val="18"/>
          <w:szCs w:val="18"/>
          <w:u w:val="single"/>
        </w:rPr>
      </w:pPr>
    </w:p>
    <w:p w14:paraId="77F05265" w14:textId="77777777" w:rsidR="00EC1E03" w:rsidRPr="00EE5423" w:rsidRDefault="00EC1E03" w:rsidP="00EC1E03">
      <w:pPr>
        <w:rPr>
          <w:b/>
          <w:bCs/>
          <w:color w:val="0066FF"/>
          <w:sz w:val="24"/>
          <w:szCs w:val="24"/>
          <w:u w:val="single"/>
        </w:rPr>
      </w:pPr>
      <w:r w:rsidRPr="00EE5423">
        <w:rPr>
          <w:b/>
          <w:bCs/>
          <w:color w:val="0066FF"/>
          <w:sz w:val="24"/>
          <w:szCs w:val="24"/>
          <w:u w:val="single"/>
        </w:rPr>
        <w:t>AHN CME Credit:</w:t>
      </w:r>
    </w:p>
    <w:p w14:paraId="5995D6A4" w14:textId="77777777" w:rsidR="00EC1E03" w:rsidRDefault="00EC1E03" w:rsidP="00EC1E03">
      <w:pPr>
        <w:rPr>
          <w:b/>
          <w:bCs/>
          <w:sz w:val="24"/>
          <w:szCs w:val="24"/>
        </w:rPr>
      </w:pPr>
      <w:r w:rsidRPr="00115CC4">
        <w:rPr>
          <w:b/>
          <w:bCs/>
          <w:sz w:val="24"/>
          <w:szCs w:val="24"/>
        </w:rPr>
        <w:t>If you haven’t already, please log into Ethos and complete your profile and enroll in this course to be eligible for CME credit (training material and physician FAQ attached below)</w:t>
      </w:r>
    </w:p>
    <w:p w14:paraId="6458256C" w14:textId="51D48362" w:rsidR="00EC1E03" w:rsidRPr="00115CC4" w:rsidRDefault="00EC1E03" w:rsidP="00EC1E03">
      <w:pPr>
        <w:rPr>
          <w:color w:val="FF0000"/>
          <w:sz w:val="28"/>
          <w:szCs w:val="28"/>
        </w:rPr>
      </w:pPr>
      <w:r w:rsidRPr="00115CC4">
        <w:rPr>
          <w:color w:val="FF0000"/>
          <w:sz w:val="28"/>
          <w:szCs w:val="28"/>
        </w:rPr>
        <w:t>Text SMS Code:</w:t>
      </w:r>
      <w:r w:rsidR="0034349E">
        <w:rPr>
          <w:color w:val="FF0000"/>
          <w:sz w:val="28"/>
          <w:szCs w:val="28"/>
        </w:rPr>
        <w:t xml:space="preserve"> </w:t>
      </w:r>
      <w:r w:rsidR="004471F6">
        <w:rPr>
          <w:b/>
          <w:bCs/>
          <w:sz w:val="32"/>
          <w:szCs w:val="32"/>
        </w:rPr>
        <w:t xml:space="preserve">YULVAC </w:t>
      </w:r>
      <w:r w:rsidRPr="00115CC4">
        <w:rPr>
          <w:color w:val="FF0000"/>
          <w:sz w:val="28"/>
          <w:szCs w:val="28"/>
        </w:rPr>
        <w:t>to 412-301-9919</w:t>
      </w:r>
    </w:p>
    <w:p w14:paraId="24A083E4" w14:textId="18C64C0A" w:rsidR="00EC1E03" w:rsidRPr="00115CC4" w:rsidRDefault="00EC1E03" w:rsidP="00EC1E03">
      <w:pPr>
        <w:autoSpaceDE w:val="0"/>
        <w:autoSpaceDN w:val="0"/>
        <w:rPr>
          <w:b/>
          <w:bCs/>
          <w:sz w:val="24"/>
          <w:szCs w:val="24"/>
        </w:rPr>
      </w:pPr>
      <w:r w:rsidRPr="00115CC4">
        <w:rPr>
          <w:b/>
          <w:bCs/>
          <w:sz w:val="24"/>
          <w:szCs w:val="24"/>
        </w:rPr>
        <w:t xml:space="preserve">You have 24 hours to text in the CME to receive credit for this course.  </w:t>
      </w:r>
    </w:p>
    <w:p w14:paraId="3CF08BA2" w14:textId="77777777" w:rsidR="00EC1E03" w:rsidRPr="00EC1E03" w:rsidRDefault="00EC1E03" w:rsidP="00EC1E03">
      <w:pPr>
        <w:autoSpaceDE w:val="0"/>
        <w:autoSpaceDN w:val="0"/>
        <w:rPr>
          <w:b/>
          <w:bCs/>
          <w:sz w:val="28"/>
          <w:szCs w:val="28"/>
        </w:rPr>
      </w:pPr>
    </w:p>
    <w:p w14:paraId="73299C77" w14:textId="77777777" w:rsidR="00EC1E03" w:rsidRPr="00115CC4" w:rsidRDefault="00EC1E03" w:rsidP="00EC1E03">
      <w:pPr>
        <w:autoSpaceDE w:val="0"/>
        <w:autoSpaceDN w:val="0"/>
        <w:rPr>
          <w:b/>
          <w:bCs/>
          <w:i/>
          <w:iCs/>
          <w:sz w:val="20"/>
          <w:szCs w:val="20"/>
          <w:u w:val="single"/>
        </w:rPr>
      </w:pPr>
      <w:r w:rsidRPr="00115CC4">
        <w:rPr>
          <w:b/>
          <w:bCs/>
          <w:i/>
          <w:iCs/>
          <w:sz w:val="20"/>
          <w:szCs w:val="20"/>
          <w:u w:val="single"/>
        </w:rPr>
        <w:t>Objective(s):</w:t>
      </w:r>
    </w:p>
    <w:p w14:paraId="77D40935" w14:textId="1CAEDCB1" w:rsidR="00EC1E03" w:rsidRPr="00406FB2" w:rsidRDefault="004578F3" w:rsidP="00896AB8">
      <w:pPr>
        <w:pStyle w:val="ListParagraph"/>
        <w:numPr>
          <w:ilvl w:val="0"/>
          <w:numId w:val="1"/>
        </w:numPr>
        <w:autoSpaceDE w:val="0"/>
        <w:autoSpaceDN w:val="0"/>
        <w:rPr>
          <w:bCs/>
          <w:sz w:val="20"/>
          <w:szCs w:val="20"/>
        </w:rPr>
      </w:pPr>
      <w:r w:rsidRPr="00406FB2">
        <w:rPr>
          <w:bCs/>
          <w:sz w:val="20"/>
          <w:szCs w:val="20"/>
        </w:rPr>
        <w:t>Define non-technical skills in gastrointestinal endoscopy.</w:t>
      </w:r>
    </w:p>
    <w:p w14:paraId="368DE081" w14:textId="6D7A6F5C" w:rsidR="00A642A0" w:rsidRPr="00406FB2" w:rsidRDefault="00406FB2" w:rsidP="00406FB2">
      <w:pPr>
        <w:numPr>
          <w:ilvl w:val="0"/>
          <w:numId w:val="1"/>
        </w:numPr>
        <w:rPr>
          <w:rFonts w:ascii="Aptos" w:hAnsi="Aptos"/>
          <w:sz w:val="20"/>
          <w:szCs w:val="20"/>
        </w:rPr>
      </w:pPr>
      <w:r w:rsidRPr="00406FB2">
        <w:rPr>
          <w:sz w:val="20"/>
          <w:szCs w:val="20"/>
        </w:rPr>
        <w:t>Define what stress is and understand the purpose and function of why human beings feel stressed to begin with</w:t>
      </w:r>
    </w:p>
    <w:p w14:paraId="074784AB" w14:textId="3DFEAA38" w:rsidR="00A642A0" w:rsidRPr="00406FB2" w:rsidRDefault="004578F3" w:rsidP="00896AB8">
      <w:pPr>
        <w:pStyle w:val="ListParagraph"/>
        <w:numPr>
          <w:ilvl w:val="0"/>
          <w:numId w:val="1"/>
        </w:numPr>
        <w:autoSpaceDE w:val="0"/>
        <w:autoSpaceDN w:val="0"/>
        <w:rPr>
          <w:bCs/>
          <w:sz w:val="20"/>
          <w:szCs w:val="20"/>
        </w:rPr>
      </w:pPr>
      <w:r w:rsidRPr="00406FB2">
        <w:rPr>
          <w:bCs/>
          <w:sz w:val="20"/>
          <w:szCs w:val="20"/>
        </w:rPr>
        <w:t xml:space="preserve">Describe a process of writing effective letters of recommendation and discuss ways to tailor letters to different purposes/goals. </w:t>
      </w:r>
    </w:p>
    <w:p w14:paraId="26C025A7" w14:textId="77777777" w:rsidR="008C32ED" w:rsidRPr="00896AB8" w:rsidRDefault="008C32ED" w:rsidP="00115CC4">
      <w:pPr>
        <w:autoSpaceDE w:val="0"/>
        <w:autoSpaceDN w:val="0"/>
        <w:rPr>
          <w:bCs/>
          <w:sz w:val="20"/>
          <w:szCs w:val="20"/>
        </w:rPr>
      </w:pPr>
    </w:p>
    <w:p w14:paraId="2405095C" w14:textId="77777777" w:rsidR="008C32ED" w:rsidRPr="008C32ED" w:rsidRDefault="008C32ED" w:rsidP="008C32ED">
      <w:pPr>
        <w:pStyle w:val="Heading2"/>
        <w:rPr>
          <w:rFonts w:ascii="Calibri" w:eastAsia="Times New Roman" w:hAnsi="Calibri" w:cs="Calibri"/>
          <w:b/>
          <w:bCs/>
          <w:color w:val="auto"/>
          <w:sz w:val="20"/>
          <w:szCs w:val="20"/>
          <w:u w:val="single"/>
        </w:rPr>
      </w:pPr>
      <w:r w:rsidRPr="008C32ED">
        <w:rPr>
          <w:rFonts w:ascii="Calibri" w:eastAsia="Times New Roman" w:hAnsi="Calibri" w:cs="Calibri"/>
          <w:b/>
          <w:bCs/>
          <w:color w:val="auto"/>
          <w:sz w:val="20"/>
          <w:szCs w:val="20"/>
          <w:u w:val="single"/>
        </w:rPr>
        <w:t>Accreditation</w:t>
      </w:r>
    </w:p>
    <w:p w14:paraId="7044D082" w14:textId="77777777" w:rsidR="008C32ED" w:rsidRPr="008C32ED" w:rsidRDefault="008C32ED" w:rsidP="008C32ED">
      <w:pPr>
        <w:pStyle w:val="Heading2"/>
        <w:rPr>
          <w:rFonts w:ascii="Calibri" w:eastAsia="Times New Roman" w:hAnsi="Calibri" w:cs="Calibri"/>
          <w:color w:val="auto"/>
          <w:sz w:val="20"/>
          <w:szCs w:val="20"/>
        </w:rPr>
      </w:pPr>
      <w:r w:rsidRPr="008C32ED">
        <w:rPr>
          <w:rFonts w:ascii="Calibri" w:eastAsia="Times New Roman" w:hAnsi="Calibri" w:cs="Calibri"/>
          <w:color w:val="auto"/>
          <w:sz w:val="20"/>
          <w:szCs w:val="20"/>
        </w:rPr>
        <w:t>Allegheny General Hospital is accredited by the Accreditation Council for Continuing Medical Education to provide continuing medical education for physicians.</w:t>
      </w:r>
    </w:p>
    <w:p w14:paraId="1AFFED03" w14:textId="77777777" w:rsidR="008C32ED" w:rsidRPr="008C32ED" w:rsidRDefault="008C32ED" w:rsidP="008C32ED">
      <w:pPr>
        <w:pStyle w:val="Heading2"/>
        <w:rPr>
          <w:rFonts w:ascii="Calibri" w:eastAsia="Times New Roman" w:hAnsi="Calibri" w:cs="Calibri"/>
          <w:color w:val="auto"/>
          <w:sz w:val="20"/>
          <w:szCs w:val="20"/>
        </w:rPr>
      </w:pPr>
    </w:p>
    <w:p w14:paraId="67344136" w14:textId="5F1F1E4E" w:rsidR="008C32ED" w:rsidRPr="008C32ED" w:rsidRDefault="008C32ED" w:rsidP="008C32ED">
      <w:pPr>
        <w:pStyle w:val="Heading2"/>
        <w:rPr>
          <w:rFonts w:ascii="Calibri" w:eastAsia="Times New Roman" w:hAnsi="Calibri" w:cs="Calibri"/>
          <w:color w:val="auto"/>
          <w:sz w:val="20"/>
          <w:szCs w:val="20"/>
          <w:vertAlign w:val="superscript"/>
        </w:rPr>
      </w:pPr>
      <w:r w:rsidRPr="008C32ED">
        <w:rPr>
          <w:rFonts w:ascii="Calibri" w:eastAsia="Times New Roman" w:hAnsi="Calibri" w:cs="Calibri"/>
          <w:color w:val="auto"/>
          <w:sz w:val="20"/>
          <w:szCs w:val="20"/>
        </w:rPr>
        <w:t xml:space="preserve">Allegheny General Hospital designates this live activity for a maximum of </w:t>
      </w:r>
      <w:r w:rsidR="0091741B">
        <w:rPr>
          <w:rFonts w:ascii="Calibri" w:eastAsia="Times New Roman" w:hAnsi="Calibri" w:cs="Calibri"/>
          <w:color w:val="auto"/>
          <w:sz w:val="20"/>
          <w:szCs w:val="20"/>
        </w:rPr>
        <w:t>4.0</w:t>
      </w:r>
      <w:r w:rsidRPr="008C32ED">
        <w:rPr>
          <w:rFonts w:ascii="Calibri" w:eastAsia="Times New Roman" w:hAnsi="Calibri" w:cs="Calibri"/>
          <w:color w:val="auto"/>
          <w:sz w:val="20"/>
          <w:szCs w:val="20"/>
        </w:rPr>
        <w:t xml:space="preserve"> </w:t>
      </w:r>
      <w:r w:rsidRPr="008C32ED">
        <w:rPr>
          <w:rFonts w:ascii="Calibri" w:eastAsia="Times New Roman" w:hAnsi="Calibri" w:cs="Calibri"/>
          <w:i/>
          <w:iCs/>
          <w:color w:val="auto"/>
          <w:sz w:val="20"/>
          <w:szCs w:val="20"/>
        </w:rPr>
        <w:t>AMA PRA Category 1 Credit</w:t>
      </w:r>
      <w:r w:rsidRPr="008C32ED">
        <w:rPr>
          <w:rFonts w:ascii="Calibri" w:eastAsia="Times New Roman" w:hAnsi="Calibri" w:cs="Calibri"/>
          <w:i/>
          <w:iCs/>
          <w:color w:val="auto"/>
          <w:sz w:val="20"/>
          <w:szCs w:val="20"/>
          <w:vertAlign w:val="superscript"/>
        </w:rPr>
        <w:t xml:space="preserve"> </w:t>
      </w:r>
      <w:r w:rsidRPr="008C32ED">
        <w:rPr>
          <w:rFonts w:ascii="Calibri" w:eastAsia="Times New Roman" w:hAnsi="Calibri" w:cs="Calibri"/>
          <w:color w:val="auto"/>
          <w:sz w:val="20"/>
          <w:szCs w:val="20"/>
          <w:vertAlign w:val="superscript"/>
        </w:rPr>
        <w:t xml:space="preserve">TM </w:t>
      </w:r>
      <w:r w:rsidRPr="008C32ED">
        <w:rPr>
          <w:rFonts w:ascii="Calibri" w:eastAsia="Times New Roman" w:hAnsi="Calibri" w:cs="Calibri"/>
          <w:color w:val="auto"/>
          <w:sz w:val="20"/>
          <w:szCs w:val="20"/>
        </w:rPr>
        <w:t xml:space="preserve">.  </w:t>
      </w:r>
    </w:p>
    <w:p w14:paraId="7676C641" w14:textId="77777777" w:rsidR="008C32ED" w:rsidRPr="00115CC4" w:rsidRDefault="008C32ED" w:rsidP="00115CC4">
      <w:pPr>
        <w:autoSpaceDE w:val="0"/>
        <w:autoSpaceDN w:val="0"/>
        <w:rPr>
          <w:bCs/>
          <w:i/>
          <w:iCs/>
          <w:sz w:val="20"/>
          <w:szCs w:val="20"/>
        </w:rPr>
      </w:pPr>
    </w:p>
    <w:p w14:paraId="1C72223A" w14:textId="77777777" w:rsidR="00EC1E03" w:rsidRPr="00115CC4" w:rsidRDefault="00EC1E03" w:rsidP="00EC1E03">
      <w:pPr>
        <w:autoSpaceDE w:val="0"/>
        <w:autoSpaceDN w:val="0"/>
        <w:rPr>
          <w:b/>
          <w:bCs/>
          <w:i/>
          <w:iCs/>
          <w:sz w:val="20"/>
          <w:szCs w:val="20"/>
          <w:u w:val="single"/>
        </w:rPr>
      </w:pPr>
    </w:p>
    <w:p w14:paraId="12B5F2DB" w14:textId="7551A2A8" w:rsidR="00507BB0" w:rsidRDefault="00EE5423" w:rsidP="0091741B">
      <w:pPr>
        <w:pStyle w:val="BodyTextIndent2"/>
        <w:spacing w:after="0"/>
        <w:ind w:left="0"/>
        <w:jc w:val="left"/>
      </w:pPr>
      <w:r w:rsidRPr="00D03B55">
        <w:rPr>
          <w:rFonts w:cs="Arial"/>
          <w:b w:val="0"/>
          <w:bCs w:val="0"/>
          <w:i w:val="0"/>
          <w:u w:val="single"/>
        </w:rPr>
        <w:t>Disclosure:</w:t>
      </w:r>
      <w:r w:rsidRPr="00D03B55">
        <w:rPr>
          <w:rFonts w:cs="Arial"/>
          <w:b w:val="0"/>
          <w:i w:val="0"/>
        </w:rPr>
        <w:t xml:space="preserve"> In accordance with the Accreditation Council for Continuing Medical Education (ACCME), the Association of American Medical Colleges (AAMC) Standards and the policy of Allegheny General Hospital, presenters are asked to indicate if they have any relationship, which, in the context of their presentation could be perceived as a real or apparent conflict of interest (e.g. ownership of stock, honoraria or consulting fees).  Any such relationship will be disclosed to the audience and consideration will be given to possible influence of their presentations.  </w:t>
      </w:r>
      <w:r w:rsidRPr="00D03B55">
        <w:rPr>
          <w:rFonts w:cs="Arial"/>
          <w:b w:val="0"/>
          <w:bCs w:val="0"/>
          <w:i w:val="0"/>
        </w:rPr>
        <w:t xml:space="preserve">Faculty disclosure: Dr. </w:t>
      </w:r>
      <w:r w:rsidR="004578F3">
        <w:rPr>
          <w:rFonts w:cs="Arial"/>
          <w:b w:val="0"/>
          <w:bCs w:val="0"/>
          <w:i w:val="0"/>
        </w:rPr>
        <w:t>Bilal</w:t>
      </w:r>
      <w:r>
        <w:rPr>
          <w:rFonts w:cs="Arial"/>
          <w:b w:val="0"/>
          <w:bCs w:val="0"/>
          <w:i w:val="0"/>
        </w:rPr>
        <w:t xml:space="preserve"> d</w:t>
      </w:r>
      <w:r w:rsidRPr="00D03B55">
        <w:rPr>
          <w:rFonts w:cs="Arial"/>
          <w:b w:val="0"/>
          <w:bCs w:val="0"/>
          <w:i w:val="0"/>
        </w:rPr>
        <w:t xml:space="preserve">iscloses </w:t>
      </w:r>
      <w:r>
        <w:rPr>
          <w:rFonts w:cs="Arial"/>
          <w:b w:val="0"/>
          <w:bCs w:val="0"/>
          <w:i w:val="0"/>
        </w:rPr>
        <w:t xml:space="preserve">his </w:t>
      </w:r>
      <w:r w:rsidR="004578F3">
        <w:rPr>
          <w:rFonts w:cs="Arial"/>
          <w:b w:val="0"/>
          <w:bCs w:val="0"/>
          <w:i w:val="0"/>
        </w:rPr>
        <w:t xml:space="preserve">consultant role with Boston Scientific, Steris Endoscopy, </w:t>
      </w:r>
      <w:r w:rsidR="004578F3">
        <w:rPr>
          <w:rFonts w:cs="Arial"/>
          <w:b w:val="0"/>
          <w:bCs w:val="0"/>
          <w:i w:val="0"/>
        </w:rPr>
        <w:lastRenderedPageBreak/>
        <w:t>and Cook Medical</w:t>
      </w:r>
      <w:r w:rsidRPr="00D03B55">
        <w:rPr>
          <w:rFonts w:cs="Arial"/>
          <w:b w:val="0"/>
          <w:bCs w:val="0"/>
          <w:i w:val="0"/>
        </w:rPr>
        <w:t xml:space="preserve">. </w:t>
      </w:r>
      <w:r w:rsidR="00A642A0">
        <w:rPr>
          <w:rFonts w:cs="Arial"/>
          <w:b w:val="0"/>
          <w:bCs w:val="0"/>
          <w:i w:val="0"/>
        </w:rPr>
        <w:t xml:space="preserve"> Dr. </w:t>
      </w:r>
      <w:r w:rsidR="009F26DA">
        <w:rPr>
          <w:rFonts w:cs="Arial"/>
          <w:b w:val="0"/>
          <w:bCs w:val="0"/>
          <w:i w:val="0"/>
        </w:rPr>
        <w:t>Reilly</w:t>
      </w:r>
      <w:r w:rsidR="00A642A0">
        <w:rPr>
          <w:rFonts w:cs="Arial"/>
          <w:b w:val="0"/>
          <w:bCs w:val="0"/>
          <w:i w:val="0"/>
        </w:rPr>
        <w:t xml:space="preserve"> has nothing to disclose</w:t>
      </w:r>
      <w:r w:rsidR="00A642A0" w:rsidRPr="00406FB2">
        <w:rPr>
          <w:rFonts w:cs="Arial"/>
          <w:b w:val="0"/>
          <w:bCs w:val="0"/>
          <w:i w:val="0"/>
        </w:rPr>
        <w:t xml:space="preserve">. Mr. </w:t>
      </w:r>
      <w:r w:rsidR="004578F3" w:rsidRPr="00406FB2">
        <w:rPr>
          <w:rFonts w:cs="Arial"/>
          <w:b w:val="0"/>
          <w:bCs w:val="0"/>
          <w:i w:val="0"/>
        </w:rPr>
        <w:t>Plate</w:t>
      </w:r>
      <w:r w:rsidR="00A642A0" w:rsidRPr="00406FB2">
        <w:rPr>
          <w:rFonts w:cs="Arial"/>
          <w:b w:val="0"/>
          <w:bCs w:val="0"/>
          <w:i w:val="0"/>
        </w:rPr>
        <w:t xml:space="preserve"> has nothing to disclose</w:t>
      </w:r>
      <w:r w:rsidR="00A642A0">
        <w:rPr>
          <w:rFonts w:cs="Arial"/>
          <w:b w:val="0"/>
          <w:bCs w:val="0"/>
          <w:i w:val="0"/>
        </w:rPr>
        <w:t xml:space="preserve">. </w:t>
      </w:r>
      <w:r w:rsidRPr="00D03B55">
        <w:rPr>
          <w:rFonts w:cs="Arial"/>
          <w:b w:val="0"/>
          <w:bCs w:val="0"/>
          <w:i w:val="0"/>
        </w:rPr>
        <w:t xml:space="preserve"> </w:t>
      </w:r>
      <w:r w:rsidR="0091741B">
        <w:rPr>
          <w:rFonts w:cs="Arial"/>
          <w:b w:val="0"/>
          <w:bCs w:val="0"/>
          <w:i w:val="0"/>
        </w:rPr>
        <w:t>All relevant financial relationships have been mitigated.</w:t>
      </w:r>
    </w:p>
    <w:sectPr w:rsidR="00507BB0" w:rsidSect="00F42C5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FCD"/>
    <w:multiLevelType w:val="hybridMultilevel"/>
    <w:tmpl w:val="AB1865F4"/>
    <w:lvl w:ilvl="0" w:tplc="ABF21094">
      <w:start w:val="1"/>
      <w:numFmt w:val="bullet"/>
      <w:lvlText w:val="•"/>
      <w:lvlJc w:val="left"/>
      <w:pPr>
        <w:tabs>
          <w:tab w:val="num" w:pos="720"/>
        </w:tabs>
        <w:ind w:left="720" w:hanging="360"/>
      </w:pPr>
      <w:rPr>
        <w:rFonts w:ascii="Arial" w:hAnsi="Arial" w:cs="Times New Roman" w:hint="default"/>
      </w:rPr>
    </w:lvl>
    <w:lvl w:ilvl="1" w:tplc="43047DFC">
      <w:start w:val="1"/>
      <w:numFmt w:val="bullet"/>
      <w:lvlText w:val="•"/>
      <w:lvlJc w:val="left"/>
      <w:pPr>
        <w:tabs>
          <w:tab w:val="num" w:pos="1440"/>
        </w:tabs>
        <w:ind w:left="1440" w:hanging="360"/>
      </w:pPr>
      <w:rPr>
        <w:rFonts w:ascii="Arial" w:hAnsi="Arial" w:cs="Times New Roman" w:hint="default"/>
      </w:rPr>
    </w:lvl>
    <w:lvl w:ilvl="2" w:tplc="B46E8230">
      <w:start w:val="1"/>
      <w:numFmt w:val="bullet"/>
      <w:lvlText w:val="•"/>
      <w:lvlJc w:val="left"/>
      <w:pPr>
        <w:tabs>
          <w:tab w:val="num" w:pos="2160"/>
        </w:tabs>
        <w:ind w:left="2160" w:hanging="360"/>
      </w:pPr>
      <w:rPr>
        <w:rFonts w:ascii="Arial" w:hAnsi="Arial" w:cs="Times New Roman" w:hint="default"/>
      </w:rPr>
    </w:lvl>
    <w:lvl w:ilvl="3" w:tplc="0812F962">
      <w:start w:val="1"/>
      <w:numFmt w:val="bullet"/>
      <w:lvlText w:val="•"/>
      <w:lvlJc w:val="left"/>
      <w:pPr>
        <w:tabs>
          <w:tab w:val="num" w:pos="2880"/>
        </w:tabs>
        <w:ind w:left="2880" w:hanging="360"/>
      </w:pPr>
      <w:rPr>
        <w:rFonts w:ascii="Arial" w:hAnsi="Arial" w:cs="Times New Roman" w:hint="default"/>
      </w:rPr>
    </w:lvl>
    <w:lvl w:ilvl="4" w:tplc="C2F0F05A">
      <w:start w:val="1"/>
      <w:numFmt w:val="bullet"/>
      <w:lvlText w:val="•"/>
      <w:lvlJc w:val="left"/>
      <w:pPr>
        <w:tabs>
          <w:tab w:val="num" w:pos="3600"/>
        </w:tabs>
        <w:ind w:left="3600" w:hanging="360"/>
      </w:pPr>
      <w:rPr>
        <w:rFonts w:ascii="Arial" w:hAnsi="Arial" w:cs="Times New Roman" w:hint="default"/>
      </w:rPr>
    </w:lvl>
    <w:lvl w:ilvl="5" w:tplc="3850BF66">
      <w:start w:val="1"/>
      <w:numFmt w:val="bullet"/>
      <w:lvlText w:val="•"/>
      <w:lvlJc w:val="left"/>
      <w:pPr>
        <w:tabs>
          <w:tab w:val="num" w:pos="4320"/>
        </w:tabs>
        <w:ind w:left="4320" w:hanging="360"/>
      </w:pPr>
      <w:rPr>
        <w:rFonts w:ascii="Arial" w:hAnsi="Arial" w:cs="Times New Roman" w:hint="default"/>
      </w:rPr>
    </w:lvl>
    <w:lvl w:ilvl="6" w:tplc="20F6C272">
      <w:start w:val="1"/>
      <w:numFmt w:val="bullet"/>
      <w:lvlText w:val="•"/>
      <w:lvlJc w:val="left"/>
      <w:pPr>
        <w:tabs>
          <w:tab w:val="num" w:pos="5040"/>
        </w:tabs>
        <w:ind w:left="5040" w:hanging="360"/>
      </w:pPr>
      <w:rPr>
        <w:rFonts w:ascii="Arial" w:hAnsi="Arial" w:cs="Times New Roman" w:hint="default"/>
      </w:rPr>
    </w:lvl>
    <w:lvl w:ilvl="7" w:tplc="4224D490">
      <w:start w:val="1"/>
      <w:numFmt w:val="bullet"/>
      <w:lvlText w:val="•"/>
      <w:lvlJc w:val="left"/>
      <w:pPr>
        <w:tabs>
          <w:tab w:val="num" w:pos="5760"/>
        </w:tabs>
        <w:ind w:left="5760" w:hanging="360"/>
      </w:pPr>
      <w:rPr>
        <w:rFonts w:ascii="Arial" w:hAnsi="Arial" w:cs="Times New Roman" w:hint="default"/>
      </w:rPr>
    </w:lvl>
    <w:lvl w:ilvl="8" w:tplc="40509D66">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6A050E6F"/>
    <w:multiLevelType w:val="hybridMultilevel"/>
    <w:tmpl w:val="D61A1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746452">
    <w:abstractNumId w:val="1"/>
  </w:num>
  <w:num w:numId="2" w16cid:durableId="109964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03"/>
    <w:rsid w:val="00004A2F"/>
    <w:rsid w:val="0002247B"/>
    <w:rsid w:val="0005347D"/>
    <w:rsid w:val="00053F51"/>
    <w:rsid w:val="00054A0F"/>
    <w:rsid w:val="00083661"/>
    <w:rsid w:val="00115CC4"/>
    <w:rsid w:val="001171CC"/>
    <w:rsid w:val="00120EF0"/>
    <w:rsid w:val="00127CCE"/>
    <w:rsid w:val="00131AD3"/>
    <w:rsid w:val="00135B22"/>
    <w:rsid w:val="001527D9"/>
    <w:rsid w:val="001D465A"/>
    <w:rsid w:val="00263889"/>
    <w:rsid w:val="0029195E"/>
    <w:rsid w:val="00292B46"/>
    <w:rsid w:val="002B082B"/>
    <w:rsid w:val="002D3576"/>
    <w:rsid w:val="002E02FF"/>
    <w:rsid w:val="00310C23"/>
    <w:rsid w:val="00341E2E"/>
    <w:rsid w:val="0034349E"/>
    <w:rsid w:val="0037263B"/>
    <w:rsid w:val="003A140A"/>
    <w:rsid w:val="003D5969"/>
    <w:rsid w:val="003F0477"/>
    <w:rsid w:val="00406FB2"/>
    <w:rsid w:val="00415492"/>
    <w:rsid w:val="00441184"/>
    <w:rsid w:val="004471F6"/>
    <w:rsid w:val="004578F3"/>
    <w:rsid w:val="00470566"/>
    <w:rsid w:val="00476E32"/>
    <w:rsid w:val="004D1C50"/>
    <w:rsid w:val="004F15BA"/>
    <w:rsid w:val="004F7AA0"/>
    <w:rsid w:val="005034E1"/>
    <w:rsid w:val="00507BB0"/>
    <w:rsid w:val="005138B3"/>
    <w:rsid w:val="00513958"/>
    <w:rsid w:val="00566AFF"/>
    <w:rsid w:val="0059528B"/>
    <w:rsid w:val="00595FDC"/>
    <w:rsid w:val="005B07AE"/>
    <w:rsid w:val="005C4E62"/>
    <w:rsid w:val="006324F7"/>
    <w:rsid w:val="006C7380"/>
    <w:rsid w:val="00703AFE"/>
    <w:rsid w:val="007106E5"/>
    <w:rsid w:val="00724547"/>
    <w:rsid w:val="0072673B"/>
    <w:rsid w:val="007848A5"/>
    <w:rsid w:val="007876D6"/>
    <w:rsid w:val="007C677B"/>
    <w:rsid w:val="007F5F2F"/>
    <w:rsid w:val="008210AC"/>
    <w:rsid w:val="008274D8"/>
    <w:rsid w:val="0084056E"/>
    <w:rsid w:val="00860A2B"/>
    <w:rsid w:val="00876FBC"/>
    <w:rsid w:val="0088398B"/>
    <w:rsid w:val="00896AB8"/>
    <w:rsid w:val="008C32ED"/>
    <w:rsid w:val="008E427F"/>
    <w:rsid w:val="0091741B"/>
    <w:rsid w:val="009351C6"/>
    <w:rsid w:val="00972670"/>
    <w:rsid w:val="009D0A38"/>
    <w:rsid w:val="009D7819"/>
    <w:rsid w:val="009F26DA"/>
    <w:rsid w:val="009F5218"/>
    <w:rsid w:val="00A2363F"/>
    <w:rsid w:val="00A642A0"/>
    <w:rsid w:val="00AC72A3"/>
    <w:rsid w:val="00AF0DB9"/>
    <w:rsid w:val="00B16129"/>
    <w:rsid w:val="00B508CE"/>
    <w:rsid w:val="00B60336"/>
    <w:rsid w:val="00BB6C04"/>
    <w:rsid w:val="00BC290A"/>
    <w:rsid w:val="00BE7C37"/>
    <w:rsid w:val="00C06853"/>
    <w:rsid w:val="00C17FE3"/>
    <w:rsid w:val="00C71DAD"/>
    <w:rsid w:val="00C80FF0"/>
    <w:rsid w:val="00CC2DA2"/>
    <w:rsid w:val="00CD137A"/>
    <w:rsid w:val="00CD27FF"/>
    <w:rsid w:val="00D033C5"/>
    <w:rsid w:val="00D05E66"/>
    <w:rsid w:val="00D10788"/>
    <w:rsid w:val="00D14264"/>
    <w:rsid w:val="00D456EC"/>
    <w:rsid w:val="00D9503E"/>
    <w:rsid w:val="00DB14D4"/>
    <w:rsid w:val="00E65E48"/>
    <w:rsid w:val="00E769C2"/>
    <w:rsid w:val="00E826EE"/>
    <w:rsid w:val="00E93C66"/>
    <w:rsid w:val="00EC1E03"/>
    <w:rsid w:val="00EE1C3F"/>
    <w:rsid w:val="00EE4237"/>
    <w:rsid w:val="00EE5423"/>
    <w:rsid w:val="00EF4CFE"/>
    <w:rsid w:val="00EF623F"/>
    <w:rsid w:val="00F0195D"/>
    <w:rsid w:val="00F42C5A"/>
    <w:rsid w:val="00F56DA5"/>
    <w:rsid w:val="00F710FC"/>
    <w:rsid w:val="00F866F0"/>
    <w:rsid w:val="00FD3066"/>
    <w:rsid w:val="00FF502F"/>
    <w:rsid w:val="00FF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AA9B"/>
  <w15:docId w15:val="{D9BCB48C-C1BA-4191-A57B-15F4102D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E03"/>
    <w:pPr>
      <w:spacing w:after="0" w:line="240" w:lineRule="auto"/>
    </w:pPr>
    <w:rPr>
      <w:rFonts w:ascii="Calibri" w:eastAsia="Times New Roman" w:hAnsi="Calibri" w:cs="Times New Roman"/>
    </w:rPr>
  </w:style>
  <w:style w:type="paragraph" w:styleId="Heading2">
    <w:name w:val="heading 2"/>
    <w:basedOn w:val="Normal"/>
    <w:link w:val="Heading2Char"/>
    <w:uiPriority w:val="9"/>
    <w:semiHidden/>
    <w:unhideWhenUsed/>
    <w:qFormat/>
    <w:rsid w:val="008C32ED"/>
    <w:pPr>
      <w:keepNext/>
      <w:spacing w:before="40" w:line="276" w:lineRule="auto"/>
      <w:outlineLvl w:val="1"/>
    </w:pPr>
    <w:rPr>
      <w:rFonts w:ascii="Calibri Light" w:eastAsiaTheme="minorHAnsi"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E03"/>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EC1E03"/>
    <w:rPr>
      <w:rFonts w:ascii="Tahoma" w:hAnsi="Tahoma" w:cs="Tahoma"/>
      <w:sz w:val="16"/>
      <w:szCs w:val="16"/>
    </w:rPr>
  </w:style>
  <w:style w:type="character" w:customStyle="1" w:styleId="BalloonTextChar">
    <w:name w:val="Balloon Text Char"/>
    <w:basedOn w:val="DefaultParagraphFont"/>
    <w:link w:val="BalloonText"/>
    <w:uiPriority w:val="99"/>
    <w:semiHidden/>
    <w:rsid w:val="00EC1E0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5CC4"/>
    <w:rPr>
      <w:color w:val="800080" w:themeColor="followedHyperlink"/>
      <w:u w:val="single"/>
    </w:rPr>
  </w:style>
  <w:style w:type="paragraph" w:styleId="ListParagraph">
    <w:name w:val="List Paragraph"/>
    <w:basedOn w:val="Normal"/>
    <w:uiPriority w:val="34"/>
    <w:qFormat/>
    <w:rsid w:val="00115CC4"/>
    <w:pPr>
      <w:ind w:left="720"/>
      <w:contextualSpacing/>
    </w:pPr>
  </w:style>
  <w:style w:type="character" w:customStyle="1" w:styleId="EmailStyle20">
    <w:name w:val="EmailStyle20"/>
    <w:semiHidden/>
    <w:rsid w:val="00EE5423"/>
    <w:rPr>
      <w:rFonts w:ascii="Arial" w:hAnsi="Arial" w:cs="Arial" w:hint="default"/>
      <w:color w:val="000080"/>
      <w:sz w:val="20"/>
      <w:szCs w:val="20"/>
    </w:rPr>
  </w:style>
  <w:style w:type="paragraph" w:styleId="BodyTextIndent2">
    <w:name w:val="Body Text Indent 2"/>
    <w:basedOn w:val="Normal"/>
    <w:link w:val="BodyTextIndent2Char"/>
    <w:rsid w:val="00EE5423"/>
    <w:pPr>
      <w:overflowPunct w:val="0"/>
      <w:spacing w:after="200" w:line="276" w:lineRule="auto"/>
      <w:ind w:left="1440"/>
      <w:jc w:val="both"/>
    </w:pPr>
    <w:rPr>
      <w:b/>
      <w:bCs/>
      <w:i/>
      <w:iCs/>
      <w:sz w:val="20"/>
      <w:szCs w:val="20"/>
      <w:lang w:bidi="en-US"/>
    </w:rPr>
  </w:style>
  <w:style w:type="character" w:customStyle="1" w:styleId="BodyTextIndent2Char">
    <w:name w:val="Body Text Indent 2 Char"/>
    <w:basedOn w:val="DefaultParagraphFont"/>
    <w:link w:val="BodyTextIndent2"/>
    <w:rsid w:val="00EE5423"/>
    <w:rPr>
      <w:rFonts w:ascii="Calibri" w:eastAsia="Times New Roman" w:hAnsi="Calibri" w:cs="Times New Roman"/>
      <w:b/>
      <w:bCs/>
      <w:i/>
      <w:iCs/>
      <w:sz w:val="20"/>
      <w:szCs w:val="20"/>
      <w:lang w:bidi="en-US"/>
    </w:rPr>
  </w:style>
  <w:style w:type="character" w:customStyle="1" w:styleId="Heading2Char">
    <w:name w:val="Heading 2 Char"/>
    <w:basedOn w:val="DefaultParagraphFont"/>
    <w:link w:val="Heading2"/>
    <w:uiPriority w:val="9"/>
    <w:semiHidden/>
    <w:rsid w:val="008C32ED"/>
    <w:rPr>
      <w:rFonts w:ascii="Calibri Light" w:hAnsi="Calibri Light" w:cs="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1208">
      <w:bodyDiv w:val="1"/>
      <w:marLeft w:val="0"/>
      <w:marRight w:val="0"/>
      <w:marTop w:val="0"/>
      <w:marBottom w:val="0"/>
      <w:divBdr>
        <w:top w:val="none" w:sz="0" w:space="0" w:color="auto"/>
        <w:left w:val="none" w:sz="0" w:space="0" w:color="auto"/>
        <w:bottom w:val="none" w:sz="0" w:space="0" w:color="auto"/>
        <w:right w:val="none" w:sz="0" w:space="0" w:color="auto"/>
      </w:divBdr>
    </w:div>
    <w:div w:id="502476612">
      <w:bodyDiv w:val="1"/>
      <w:marLeft w:val="0"/>
      <w:marRight w:val="0"/>
      <w:marTop w:val="0"/>
      <w:marBottom w:val="0"/>
      <w:divBdr>
        <w:top w:val="none" w:sz="0" w:space="0" w:color="auto"/>
        <w:left w:val="none" w:sz="0" w:space="0" w:color="auto"/>
        <w:bottom w:val="none" w:sz="0" w:space="0" w:color="auto"/>
        <w:right w:val="none" w:sz="0" w:space="0" w:color="auto"/>
      </w:divBdr>
    </w:div>
    <w:div w:id="947658874">
      <w:bodyDiv w:val="1"/>
      <w:marLeft w:val="0"/>
      <w:marRight w:val="0"/>
      <w:marTop w:val="0"/>
      <w:marBottom w:val="0"/>
      <w:divBdr>
        <w:top w:val="none" w:sz="0" w:space="0" w:color="auto"/>
        <w:left w:val="none" w:sz="0" w:space="0" w:color="auto"/>
        <w:bottom w:val="none" w:sz="0" w:space="0" w:color="auto"/>
        <w:right w:val="none" w:sz="0" w:space="0" w:color="auto"/>
      </w:divBdr>
    </w:div>
    <w:div w:id="1680506182">
      <w:bodyDiv w:val="1"/>
      <w:marLeft w:val="0"/>
      <w:marRight w:val="0"/>
      <w:marTop w:val="0"/>
      <w:marBottom w:val="0"/>
      <w:divBdr>
        <w:top w:val="none" w:sz="0" w:space="0" w:color="auto"/>
        <w:left w:val="none" w:sz="0" w:space="0" w:color="auto"/>
        <w:bottom w:val="none" w:sz="0" w:space="0" w:color="auto"/>
        <w:right w:val="none" w:sz="0" w:space="0" w:color="auto"/>
      </w:divBdr>
    </w:div>
    <w:div w:id="1795439754">
      <w:bodyDiv w:val="1"/>
      <w:marLeft w:val="0"/>
      <w:marRight w:val="0"/>
      <w:marTop w:val="0"/>
      <w:marBottom w:val="0"/>
      <w:divBdr>
        <w:top w:val="none" w:sz="0" w:space="0" w:color="auto"/>
        <w:left w:val="none" w:sz="0" w:space="0" w:color="auto"/>
        <w:bottom w:val="none" w:sz="0" w:space="0" w:color="auto"/>
        <w:right w:val="none" w:sz="0" w:space="0" w:color="auto"/>
      </w:divBdr>
    </w:div>
    <w:div w:id="1802579364">
      <w:bodyDiv w:val="1"/>
      <w:marLeft w:val="0"/>
      <w:marRight w:val="0"/>
      <w:marTop w:val="0"/>
      <w:marBottom w:val="0"/>
      <w:divBdr>
        <w:top w:val="none" w:sz="0" w:space="0" w:color="auto"/>
        <w:left w:val="none" w:sz="0" w:space="0" w:color="auto"/>
        <w:bottom w:val="none" w:sz="0" w:space="0" w:color="auto"/>
        <w:right w:val="none" w:sz="0" w:space="0" w:color="auto"/>
      </w:divBdr>
    </w:div>
    <w:div w:id="21106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d4b40c-f76f-4c64-8831-3458ecef82d2}"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Bielski</dc:creator>
  <cp:lastModifiedBy>Malley, Katy (AHN)</cp:lastModifiedBy>
  <cp:revision>6</cp:revision>
  <cp:lastPrinted>2024-02-26T17:16:00Z</cp:lastPrinted>
  <dcterms:created xsi:type="dcterms:W3CDTF">2025-05-15T16:35:00Z</dcterms:created>
  <dcterms:modified xsi:type="dcterms:W3CDTF">2025-05-28T18:48:00Z</dcterms:modified>
</cp:coreProperties>
</file>