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05" w:rsidRPr="008366E1" w:rsidRDefault="008C3717" w:rsidP="00DA4805">
      <w:pPr>
        <w:jc w:val="center"/>
        <w:rPr>
          <w:sz w:val="32"/>
        </w:rPr>
      </w:pPr>
      <w:bookmarkStart w:id="0" w:name="_GoBack"/>
      <w:bookmarkEnd w:id="0"/>
      <w:r>
        <w:rPr>
          <w:noProof/>
        </w:rPr>
        <w:drawing>
          <wp:anchor distT="0" distB="0" distL="114300" distR="114300" simplePos="0" relativeHeight="251666432" behindDoc="0" locked="0" layoutInCell="1" allowOverlap="1" wp14:anchorId="217CA5AE" wp14:editId="45ECD5E2">
            <wp:simplePos x="0" y="0"/>
            <wp:positionH relativeFrom="column">
              <wp:posOffset>-666750</wp:posOffset>
            </wp:positionH>
            <wp:positionV relativeFrom="paragraph">
              <wp:posOffset>180975</wp:posOffset>
            </wp:positionV>
            <wp:extent cx="923925" cy="646430"/>
            <wp:effectExtent l="0" t="0" r="9525" b="1270"/>
            <wp:wrapNone/>
            <wp:docPr id="12" name="Picture 12" descr="E Coli Bacteria Isolated on White Background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 Coli Bacteria Isolated on White Background Stock Vector ..."/>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6" b="9671"/>
                    <a:stretch/>
                  </pic:blipFill>
                  <pic:spPr bwMode="auto">
                    <a:xfrm>
                      <a:off x="0" y="0"/>
                      <a:ext cx="923925"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2BE67D3" wp14:editId="5DA1C12C">
            <wp:simplePos x="0" y="0"/>
            <wp:positionH relativeFrom="column">
              <wp:posOffset>5761672</wp:posOffset>
            </wp:positionH>
            <wp:positionV relativeFrom="paragraph">
              <wp:posOffset>176213</wp:posOffset>
            </wp:positionV>
            <wp:extent cx="895985" cy="643890"/>
            <wp:effectExtent l="183198" t="121602" r="163512" b="106363"/>
            <wp:wrapNone/>
            <wp:docPr id="8" name="Picture 8" descr="E Coli Bacteria Isolated on White Background Stock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 Coli Bacteria Isolated on White Background Stock Vector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918" b="9695"/>
                    <a:stretch/>
                  </pic:blipFill>
                  <pic:spPr bwMode="auto">
                    <a:xfrm rot="14236843">
                      <a:off x="0" y="0"/>
                      <a:ext cx="895985"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805" w:rsidRPr="008366E1">
        <w:rPr>
          <w:sz w:val="32"/>
        </w:rPr>
        <w:t xml:space="preserve"> </w:t>
      </w:r>
    </w:p>
    <w:p w:rsidR="00DA4805" w:rsidRPr="008366E1" w:rsidRDefault="00DA4805" w:rsidP="00DA4805">
      <w:pPr>
        <w:jc w:val="center"/>
        <w:rPr>
          <w:sz w:val="6"/>
        </w:rPr>
      </w:pPr>
      <w:r>
        <w:rPr>
          <w:sz w:val="32"/>
        </w:rPr>
        <w:t xml:space="preserve"> </w:t>
      </w:r>
    </w:p>
    <w:p w:rsidR="00DA4805" w:rsidRDefault="008C3717" w:rsidP="00DA4805">
      <w:pPr>
        <w:jc w:val="center"/>
        <w:rPr>
          <w:b/>
          <w:color w:val="2E74B5" w:themeColor="accent1" w:themeShade="BF"/>
          <w:sz w:val="48"/>
        </w:rPr>
      </w:pPr>
      <w:r>
        <w:rPr>
          <w:b/>
          <w:color w:val="2E74B5" w:themeColor="accent1" w:themeShade="BF"/>
          <w:sz w:val="48"/>
        </w:rPr>
        <w:t xml:space="preserve">The </w:t>
      </w:r>
      <w:r w:rsidR="00DA4805">
        <w:rPr>
          <w:b/>
          <w:color w:val="2E74B5" w:themeColor="accent1" w:themeShade="BF"/>
          <w:sz w:val="48"/>
        </w:rPr>
        <w:t xml:space="preserve">2023 </w:t>
      </w:r>
      <w:r w:rsidR="00DA4805" w:rsidRPr="0078050E">
        <w:rPr>
          <w:b/>
          <w:color w:val="2E74B5" w:themeColor="accent1" w:themeShade="BF"/>
          <w:sz w:val="48"/>
        </w:rPr>
        <w:t>John L. Blair Memorial Lecture</w:t>
      </w:r>
    </w:p>
    <w:p w:rsidR="008C3717" w:rsidRPr="008C3717" w:rsidRDefault="008C3717" w:rsidP="00DA4805">
      <w:pPr>
        <w:jc w:val="center"/>
        <w:rPr>
          <w:b/>
          <w:color w:val="2E74B5" w:themeColor="accent1" w:themeShade="BF"/>
          <w:sz w:val="18"/>
        </w:rPr>
      </w:pPr>
    </w:p>
    <w:p w:rsidR="00DA4805" w:rsidRPr="000B2023" w:rsidRDefault="00DA4805" w:rsidP="00DA4805">
      <w:pPr>
        <w:jc w:val="center"/>
        <w:rPr>
          <w:b/>
          <w:color w:val="538135" w:themeColor="accent6" w:themeShade="BF"/>
          <w:sz w:val="2"/>
        </w:rPr>
      </w:pPr>
    </w:p>
    <w:p w:rsidR="00DA4805" w:rsidRPr="0090373A" w:rsidRDefault="00DA4805" w:rsidP="00DA4805">
      <w:pPr>
        <w:jc w:val="center"/>
        <w:rPr>
          <w:rFonts w:ascii="Constantia" w:hAnsi="Constantia"/>
          <w:b/>
          <w:color w:val="538135" w:themeColor="accent6" w:themeShade="BF"/>
          <w:sz w:val="72"/>
          <w:u w:val="single"/>
        </w:rPr>
      </w:pPr>
      <w:r>
        <w:rPr>
          <w:noProof/>
          <w:sz w:val="36"/>
        </w:rPr>
        <mc:AlternateContent>
          <mc:Choice Requires="wps">
            <w:drawing>
              <wp:anchor distT="0" distB="0" distL="114300" distR="114300" simplePos="0" relativeHeight="251662336" behindDoc="0" locked="0" layoutInCell="1" allowOverlap="1" wp14:anchorId="29D6187E" wp14:editId="15766800">
                <wp:simplePos x="0" y="0"/>
                <wp:positionH relativeFrom="column">
                  <wp:posOffset>257175</wp:posOffset>
                </wp:positionH>
                <wp:positionV relativeFrom="paragraph">
                  <wp:posOffset>19684</wp:posOffset>
                </wp:positionV>
                <wp:extent cx="5562600" cy="10191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5562600" cy="1019175"/>
                        </a:xfrm>
                        <a:prstGeom prst="rect">
                          <a:avLst/>
                        </a:prstGeom>
                        <a:noFill/>
                        <a:ln w="38100" cap="flat" cmpd="sng" algn="ctr">
                          <a:solidFill>
                            <a:srgbClr val="ED7D31">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D079" id="Rectangle 4" o:spid="_x0000_s1026" style="position:absolute;margin-left:20.25pt;margin-top:1.55pt;width:438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" filled="f" strokecolor="#f4b183" strokeweight="3pt"/>
            </w:pict>
          </mc:Fallback>
        </mc:AlternateContent>
      </w:r>
      <w:r w:rsidRPr="0090373A">
        <w:rPr>
          <w:rFonts w:ascii="Constantia" w:hAnsi="Constantia"/>
          <w:b/>
          <w:color w:val="538135" w:themeColor="accent6" w:themeShade="BF"/>
          <w:sz w:val="72"/>
          <w:u w:val="single"/>
        </w:rPr>
        <w:t>“Antibiotic Stewardship</w:t>
      </w:r>
    </w:p>
    <w:p w:rsidR="00DA4805" w:rsidRPr="00750D9A" w:rsidRDefault="00DA4805" w:rsidP="00DA4805">
      <w:pPr>
        <w:jc w:val="center"/>
        <w:rPr>
          <w:rFonts w:ascii="Constantia" w:hAnsi="Constantia"/>
          <w:b/>
          <w:color w:val="538135" w:themeColor="accent6" w:themeShade="BF"/>
          <w:sz w:val="56"/>
          <w:u w:val="single"/>
        </w:rPr>
      </w:pPr>
      <w:r w:rsidRPr="0090373A">
        <w:rPr>
          <w:rFonts w:ascii="Constantia" w:hAnsi="Constantia"/>
          <w:b/>
          <w:color w:val="538135" w:themeColor="accent6" w:themeShade="BF"/>
          <w:sz w:val="52"/>
          <w:u w:val="single"/>
        </w:rPr>
        <w:t xml:space="preserve"> </w:t>
      </w:r>
      <w:proofErr w:type="gramStart"/>
      <w:r w:rsidRPr="0090373A">
        <w:rPr>
          <w:rFonts w:ascii="Constantia" w:hAnsi="Constantia"/>
          <w:b/>
          <w:color w:val="538135" w:themeColor="accent6" w:themeShade="BF"/>
          <w:sz w:val="52"/>
          <w:u w:val="single"/>
        </w:rPr>
        <w:t>in</w:t>
      </w:r>
      <w:proofErr w:type="gramEnd"/>
      <w:r w:rsidRPr="0090373A">
        <w:rPr>
          <w:rFonts w:ascii="Constantia" w:hAnsi="Constantia"/>
          <w:b/>
          <w:color w:val="538135" w:themeColor="accent6" w:themeShade="BF"/>
          <w:sz w:val="52"/>
          <w:u w:val="single"/>
        </w:rPr>
        <w:t xml:space="preserve"> the Outpatient Arena”</w:t>
      </w:r>
    </w:p>
    <w:p w:rsidR="00DA4805" w:rsidRPr="000B2023" w:rsidRDefault="00DA4805" w:rsidP="00DA4805">
      <w:pPr>
        <w:jc w:val="center"/>
        <w:rPr>
          <w:sz w:val="8"/>
        </w:rPr>
      </w:pPr>
    </w:p>
    <w:p w:rsidR="008C3717" w:rsidRPr="008C3717" w:rsidRDefault="008C3717" w:rsidP="00DA4805">
      <w:pPr>
        <w:jc w:val="center"/>
        <w:rPr>
          <w:sz w:val="10"/>
        </w:rPr>
      </w:pPr>
    </w:p>
    <w:p w:rsidR="00DA4805" w:rsidRPr="000B2023" w:rsidRDefault="008C3717" w:rsidP="00DA4805">
      <w:pPr>
        <w:jc w:val="center"/>
        <w:rPr>
          <w:sz w:val="36"/>
        </w:rPr>
      </w:pPr>
      <w:proofErr w:type="gramStart"/>
      <w:r>
        <w:rPr>
          <w:sz w:val="36"/>
        </w:rPr>
        <w:t>presented</w:t>
      </w:r>
      <w:proofErr w:type="gramEnd"/>
      <w:r w:rsidR="00DA4805" w:rsidRPr="000B2023">
        <w:rPr>
          <w:sz w:val="36"/>
        </w:rPr>
        <w:t xml:space="preserve"> by</w:t>
      </w:r>
    </w:p>
    <w:p w:rsidR="00DA4805" w:rsidRPr="0078050E" w:rsidRDefault="00DA4805" w:rsidP="00DA4805">
      <w:pPr>
        <w:jc w:val="center"/>
        <w:rPr>
          <w:b/>
          <w:color w:val="B48500"/>
          <w:sz w:val="52"/>
        </w:rPr>
      </w:pPr>
      <w:r w:rsidRPr="0078050E">
        <w:rPr>
          <w:b/>
          <w:color w:val="B48500"/>
          <w:sz w:val="52"/>
        </w:rPr>
        <w:t>Nathan R. Shively, MD</w:t>
      </w:r>
    </w:p>
    <w:p w:rsidR="00DA4805" w:rsidRPr="0078050E" w:rsidRDefault="00DA4805" w:rsidP="00DA4805">
      <w:pPr>
        <w:rPr>
          <w:rFonts w:ascii="Calibri" w:hAnsi="Calibri"/>
          <w:sz w:val="24"/>
        </w:rPr>
      </w:pPr>
      <w:r>
        <w:rPr>
          <w:rFonts w:ascii="Calibri" w:hAnsi="Calibri"/>
          <w:sz w:val="24"/>
        </w:rPr>
        <w:t xml:space="preserve">          </w:t>
      </w:r>
      <w:r w:rsidRPr="0078050E">
        <w:rPr>
          <w:rFonts w:ascii="Calibri" w:hAnsi="Calibri"/>
          <w:sz w:val="24"/>
        </w:rPr>
        <w:t>Medical Director, Antimicrobial Stewardship Program, Allegheny Valley Hospital</w:t>
      </w:r>
    </w:p>
    <w:p w:rsidR="00DA4805" w:rsidRPr="0078050E" w:rsidRDefault="00DA4805" w:rsidP="00DA4805">
      <w:pPr>
        <w:jc w:val="center"/>
        <w:rPr>
          <w:sz w:val="24"/>
        </w:rPr>
      </w:pPr>
      <w:r w:rsidRPr="0078050E">
        <w:rPr>
          <w:sz w:val="24"/>
        </w:rPr>
        <w:t>Division of Infectious Disease</w:t>
      </w:r>
    </w:p>
    <w:p w:rsidR="00DA4805" w:rsidRPr="0078050E" w:rsidRDefault="00DA4805" w:rsidP="00DA4805">
      <w:pPr>
        <w:jc w:val="center"/>
        <w:rPr>
          <w:sz w:val="24"/>
        </w:rPr>
      </w:pPr>
      <w:r w:rsidRPr="0078050E">
        <w:rPr>
          <w:sz w:val="24"/>
        </w:rPr>
        <w:t>Allegheny Health Network</w:t>
      </w:r>
    </w:p>
    <w:p w:rsidR="00DA4805" w:rsidRPr="0078050E" w:rsidRDefault="00DA4805" w:rsidP="00DA4805">
      <w:pPr>
        <w:jc w:val="center"/>
        <w:rPr>
          <w:sz w:val="24"/>
        </w:rPr>
      </w:pPr>
      <w:r w:rsidRPr="0078050E">
        <w:rPr>
          <w:sz w:val="24"/>
        </w:rPr>
        <w:t>Pittsburgh, PA</w:t>
      </w:r>
    </w:p>
    <w:p w:rsidR="00DA4805" w:rsidRPr="000B2023" w:rsidRDefault="00DA4805" w:rsidP="00DA4805">
      <w:pPr>
        <w:jc w:val="center"/>
        <w:rPr>
          <w:sz w:val="4"/>
        </w:rPr>
      </w:pPr>
      <w:r>
        <w:rPr>
          <w:noProof/>
          <w:sz w:val="24"/>
        </w:rPr>
        <mc:AlternateContent>
          <mc:Choice Requires="wps">
            <w:drawing>
              <wp:anchor distT="0" distB="0" distL="114300" distR="114300" simplePos="0" relativeHeight="251661312" behindDoc="0" locked="0" layoutInCell="1" allowOverlap="1" wp14:anchorId="7A8093C0" wp14:editId="31B11F17">
                <wp:simplePos x="0" y="0"/>
                <wp:positionH relativeFrom="column">
                  <wp:posOffset>-295275</wp:posOffset>
                </wp:positionH>
                <wp:positionV relativeFrom="paragraph">
                  <wp:posOffset>74295</wp:posOffset>
                </wp:positionV>
                <wp:extent cx="6505575" cy="12382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505575" cy="1238250"/>
                        </a:xfrm>
                        <a:prstGeom prst="rect">
                          <a:avLst/>
                        </a:prstGeom>
                        <a:noFill/>
                        <a:ln w="381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BECB62" id="Rectangle 3" o:spid="_x0000_s1026" style="position:absolute;margin-left:-23.25pt;margin-top:5.85pt;width:512.2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" filled="f" strokecolor="#ffd966" strokeweight="3pt"/>
            </w:pict>
          </mc:Fallback>
        </mc:AlternateContent>
      </w:r>
    </w:p>
    <w:p w:rsidR="00DA4805" w:rsidRPr="00E3464A" w:rsidRDefault="00DA4805" w:rsidP="00DA4805">
      <w:pPr>
        <w:ind w:left="-540" w:right="-360"/>
        <w:jc w:val="center"/>
        <w:rPr>
          <w:rFonts w:ascii="Constantia" w:hAnsi="Constantia"/>
          <w:color w:val="7030A0"/>
          <w:sz w:val="16"/>
        </w:rPr>
      </w:pPr>
    </w:p>
    <w:p w:rsidR="00DA4805" w:rsidRDefault="00DA4805" w:rsidP="00DA4805">
      <w:pPr>
        <w:ind w:left="-540" w:right="-360"/>
        <w:jc w:val="center"/>
        <w:rPr>
          <w:rFonts w:ascii="Constantia" w:hAnsi="Constantia"/>
          <w:color w:val="7030A0"/>
          <w:sz w:val="28"/>
        </w:rPr>
      </w:pPr>
      <w:r w:rsidRPr="00A92A9F">
        <w:rPr>
          <w:rFonts w:ascii="Constantia" w:hAnsi="Constantia"/>
          <w:color w:val="7030A0"/>
          <w:sz w:val="28"/>
        </w:rPr>
        <w:t xml:space="preserve">This lecture is designed to increase our knowledge of the most common infections seen in the outpatient setting and </w:t>
      </w:r>
      <w:r>
        <w:rPr>
          <w:rFonts w:ascii="Constantia" w:hAnsi="Constantia"/>
          <w:color w:val="7030A0"/>
          <w:sz w:val="28"/>
        </w:rPr>
        <w:t>the currently recommended treatments.  If antibiotics are indicated…</w:t>
      </w:r>
      <w:r w:rsidRPr="00A92A9F">
        <w:rPr>
          <w:rFonts w:ascii="Constantia" w:hAnsi="Constantia"/>
          <w:color w:val="7030A0"/>
          <w:sz w:val="28"/>
        </w:rPr>
        <w:t>using the right antibiotic at the right time, at the right dosage for the right length of time.</w:t>
      </w:r>
      <w:r>
        <w:rPr>
          <w:rFonts w:ascii="Constantia" w:hAnsi="Constantia"/>
          <w:color w:val="7030A0"/>
          <w:sz w:val="28"/>
        </w:rPr>
        <w:t xml:space="preserve"> This issue is </w:t>
      </w:r>
      <w:r w:rsidRPr="001F7214">
        <w:rPr>
          <w:rFonts w:ascii="Constantia" w:hAnsi="Constantia"/>
          <w:color w:val="7030A0"/>
          <w:sz w:val="28"/>
        </w:rPr>
        <w:t xml:space="preserve">crucial </w:t>
      </w:r>
      <w:r>
        <w:rPr>
          <w:rFonts w:ascii="Constantia" w:hAnsi="Constantia"/>
          <w:color w:val="7030A0"/>
          <w:sz w:val="28"/>
        </w:rPr>
        <w:t>to slow the increasing resistance to antibiotic effectiveness, being seen both locally &amp; internationally.</w:t>
      </w:r>
    </w:p>
    <w:p w:rsidR="00DA4805" w:rsidRDefault="00DA4805" w:rsidP="00DA4805">
      <w:pPr>
        <w:jc w:val="center"/>
        <w:rPr>
          <w:rFonts w:ascii="Constantia" w:hAnsi="Constantia"/>
          <w:color w:val="7030A0"/>
          <w:sz w:val="28"/>
        </w:rPr>
      </w:pPr>
      <w:r w:rsidRPr="00A92A9F">
        <w:rPr>
          <w:rFonts w:ascii="Constantia" w:hAnsi="Constantia"/>
          <w:color w:val="7030A0"/>
          <w:sz w:val="28"/>
        </w:rPr>
        <w:t xml:space="preserve"> </w:t>
      </w:r>
    </w:p>
    <w:p w:rsidR="00DA4805" w:rsidRPr="00DA3093" w:rsidRDefault="00DA4805" w:rsidP="00DA4805">
      <w:pPr>
        <w:jc w:val="center"/>
        <w:rPr>
          <w:rFonts w:ascii="Constantia" w:hAnsi="Constantia"/>
          <w:color w:val="7030A0"/>
          <w:sz w:val="28"/>
        </w:rPr>
      </w:pPr>
      <w:r>
        <w:rPr>
          <w:noProof/>
        </w:rPr>
        <w:drawing>
          <wp:anchor distT="0" distB="0" distL="114300" distR="114300" simplePos="0" relativeHeight="251665408" behindDoc="0" locked="0" layoutInCell="1" allowOverlap="1" wp14:anchorId="73029663" wp14:editId="4550366C">
            <wp:simplePos x="0" y="0"/>
            <wp:positionH relativeFrom="column">
              <wp:posOffset>-514350</wp:posOffset>
            </wp:positionH>
            <wp:positionV relativeFrom="paragraph">
              <wp:posOffset>103505</wp:posOffset>
            </wp:positionV>
            <wp:extent cx="1308735" cy="1047750"/>
            <wp:effectExtent l="0" t="0" r="5715" b="0"/>
            <wp:wrapThrough wrapText="bothSides">
              <wp:wrapPolygon edited="0">
                <wp:start x="0" y="0"/>
                <wp:lineTo x="0" y="21207"/>
                <wp:lineTo x="21380" y="21207"/>
                <wp:lineTo x="21380" y="0"/>
                <wp:lineTo x="0" y="0"/>
              </wp:wrapPolygon>
            </wp:wrapThrough>
            <wp:docPr id="10" name="Picture 10" descr="Image result for Coccus Co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ccus Coc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73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1449AC9" wp14:editId="2FF2EAC9">
            <wp:simplePos x="0" y="0"/>
            <wp:positionH relativeFrom="column">
              <wp:posOffset>4943475</wp:posOffset>
            </wp:positionH>
            <wp:positionV relativeFrom="paragraph">
              <wp:posOffset>36830</wp:posOffset>
            </wp:positionV>
            <wp:extent cx="1543685" cy="1238250"/>
            <wp:effectExtent l="0" t="0" r="0" b="0"/>
            <wp:wrapThrough wrapText="bothSides">
              <wp:wrapPolygon edited="0">
                <wp:start x="0" y="0"/>
                <wp:lineTo x="0" y="21268"/>
                <wp:lineTo x="21325" y="21268"/>
                <wp:lineTo x="21325" y="0"/>
                <wp:lineTo x="0" y="0"/>
              </wp:wrapPolygon>
            </wp:wrapThrough>
            <wp:docPr id="6" name="Picture 6" descr="Bacteria Diagram Photograph by Monica Schroeder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teria Diagram Photograph by Monica Schroeder - Fine Art Ame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68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341">
        <w:rPr>
          <w:b/>
          <w:color w:val="FF0000"/>
          <w:sz w:val="48"/>
        </w:rPr>
        <w:t>Thursday, May 4</w:t>
      </w:r>
      <w:r w:rsidRPr="001F7214">
        <w:rPr>
          <w:b/>
          <w:color w:val="FF0000"/>
          <w:sz w:val="48"/>
          <w:vertAlign w:val="superscript"/>
        </w:rPr>
        <w:t>th</w:t>
      </w:r>
      <w:r w:rsidRPr="001C1341">
        <w:rPr>
          <w:b/>
          <w:color w:val="FF0000"/>
          <w:sz w:val="48"/>
        </w:rPr>
        <w:t>, 2023</w:t>
      </w:r>
    </w:p>
    <w:p w:rsidR="00DA4805" w:rsidRPr="00133037" w:rsidRDefault="00DA4805" w:rsidP="00DA4805">
      <w:pPr>
        <w:jc w:val="center"/>
        <w:rPr>
          <w:b/>
          <w:color w:val="FF0000"/>
          <w:sz w:val="36"/>
        </w:rPr>
      </w:pPr>
      <w:r w:rsidRPr="00133037">
        <w:rPr>
          <w:b/>
          <w:color w:val="FF0000"/>
          <w:sz w:val="36"/>
        </w:rPr>
        <w:t>7:00 p.m.</w:t>
      </w:r>
    </w:p>
    <w:p w:rsidR="00DA4805" w:rsidRPr="00133037" w:rsidRDefault="00DA4805" w:rsidP="00DA4805">
      <w:pPr>
        <w:jc w:val="center"/>
        <w:rPr>
          <w:b/>
          <w:color w:val="FF0000"/>
          <w:sz w:val="36"/>
        </w:rPr>
      </w:pPr>
      <w:proofErr w:type="spellStart"/>
      <w:r w:rsidRPr="00133037">
        <w:rPr>
          <w:b/>
          <w:color w:val="FF0000"/>
          <w:sz w:val="36"/>
        </w:rPr>
        <w:t>Conewango</w:t>
      </w:r>
      <w:proofErr w:type="spellEnd"/>
      <w:r w:rsidRPr="00133037">
        <w:rPr>
          <w:b/>
          <w:color w:val="FF0000"/>
          <w:sz w:val="36"/>
        </w:rPr>
        <w:t xml:space="preserve"> Club</w:t>
      </w:r>
    </w:p>
    <w:p w:rsidR="00DA4805" w:rsidRPr="00DA4805" w:rsidRDefault="00DA4805" w:rsidP="00DA4805">
      <w:pPr>
        <w:jc w:val="center"/>
        <w:rPr>
          <w:b/>
          <w:color w:val="FF0000"/>
          <w:sz w:val="36"/>
        </w:rPr>
      </w:pPr>
      <w:r w:rsidRPr="00133037">
        <w:rPr>
          <w:b/>
          <w:color w:val="FF0000"/>
          <w:sz w:val="36"/>
        </w:rPr>
        <w:t>Warren</w:t>
      </w:r>
    </w:p>
    <w:p w:rsidR="00DA4805" w:rsidRDefault="00DA4805" w:rsidP="00DA4805">
      <w:pPr>
        <w:jc w:val="center"/>
        <w:rPr>
          <w:b/>
          <w:color w:val="C45911" w:themeColor="accent2" w:themeShade="BF"/>
          <w:sz w:val="28"/>
        </w:rPr>
      </w:pPr>
    </w:p>
    <w:p w:rsidR="00DA4805" w:rsidRPr="00F832B5" w:rsidRDefault="00DA4805" w:rsidP="00DA4805">
      <w:pPr>
        <w:rPr>
          <w:rFonts w:ascii="Calibri" w:hAnsi="Calibri" w:cs="Calibri"/>
          <w:sz w:val="20"/>
        </w:rPr>
      </w:pPr>
      <w:r w:rsidRPr="00F832B5">
        <w:rPr>
          <w:rFonts w:ascii="Calibri" w:hAnsi="Calibri" w:cs="Calibri"/>
          <w:sz w:val="20"/>
        </w:rPr>
        <w:t xml:space="preserve">This activity has been planned and implemented in accordance with the essential areas and policies of the Accreditation Council for Continuing Medical Education (ACCME) through joint </w:t>
      </w:r>
      <w:proofErr w:type="spellStart"/>
      <w:r w:rsidRPr="00F832B5">
        <w:rPr>
          <w:rFonts w:ascii="Calibri" w:hAnsi="Calibri" w:cs="Calibri"/>
          <w:sz w:val="20"/>
        </w:rPr>
        <w:t>providership</w:t>
      </w:r>
      <w:proofErr w:type="spellEnd"/>
      <w:r w:rsidRPr="00F832B5">
        <w:rPr>
          <w:rFonts w:ascii="Calibri" w:hAnsi="Calibri" w:cs="Calibri"/>
          <w:sz w:val="20"/>
        </w:rPr>
        <w:t xml:space="preserve"> of Allegheny General Hospital and Warren General Hospital.   Allegheny General Hospital is accredited by the Accreditation Council for Continuing Medical Education to provide continuing medical education for physicians. </w:t>
      </w:r>
    </w:p>
    <w:p w:rsidR="00DA4805" w:rsidRPr="00DA4805" w:rsidRDefault="00DA4805" w:rsidP="00DA4805">
      <w:pPr>
        <w:jc w:val="center"/>
        <w:rPr>
          <w:rFonts w:ascii="Calibri" w:hAnsi="Calibri" w:cs="Calibri"/>
          <w:sz w:val="24"/>
        </w:rPr>
      </w:pPr>
      <w:r w:rsidRPr="00DA4805">
        <w:rPr>
          <w:rFonts w:ascii="Calibri" w:hAnsi="Calibri" w:cs="Calibri"/>
          <w:sz w:val="24"/>
        </w:rPr>
        <w:t>Allegheny General Hospital designates this live activity for a maximum of</w:t>
      </w:r>
    </w:p>
    <w:p w:rsidR="00DA4805" w:rsidRPr="00DA4805" w:rsidRDefault="00DA4805" w:rsidP="00DA4805">
      <w:pPr>
        <w:jc w:val="center"/>
        <w:rPr>
          <w:rFonts w:ascii="Calibri" w:hAnsi="Calibri" w:cs="Calibri"/>
          <w:sz w:val="28"/>
        </w:rPr>
      </w:pPr>
      <w:r w:rsidRPr="00DA4805">
        <w:rPr>
          <w:rFonts w:ascii="Calibri" w:hAnsi="Calibri" w:cs="Calibri"/>
          <w:sz w:val="24"/>
        </w:rPr>
        <w:t xml:space="preserve"> </w:t>
      </w:r>
      <w:r w:rsidRPr="00DA4805">
        <w:rPr>
          <w:rFonts w:ascii="Calibri" w:hAnsi="Calibri" w:cs="Calibri"/>
          <w:b/>
          <w:sz w:val="28"/>
          <w:u w:val="single"/>
        </w:rPr>
        <w:t>1.0. A</w:t>
      </w:r>
      <w:r w:rsidRPr="00DA4805">
        <w:rPr>
          <w:rFonts w:ascii="Calibri" w:hAnsi="Calibri" w:cs="Calibri"/>
          <w:b/>
          <w:i/>
          <w:iCs/>
          <w:sz w:val="28"/>
          <w:u w:val="single"/>
        </w:rPr>
        <w:t>MA PRA Category 1</w:t>
      </w:r>
      <w:r w:rsidRPr="00DA4805">
        <w:rPr>
          <w:rFonts w:ascii="Calibri" w:hAnsi="Calibri" w:cs="Calibri"/>
          <w:i/>
          <w:iCs/>
          <w:sz w:val="28"/>
          <w:u w:val="single"/>
        </w:rPr>
        <w:t xml:space="preserve"> </w:t>
      </w:r>
      <w:proofErr w:type="spellStart"/>
      <w:r w:rsidRPr="00DA4805">
        <w:rPr>
          <w:rFonts w:ascii="Calibri" w:hAnsi="Calibri" w:cs="Calibri"/>
          <w:b/>
          <w:i/>
          <w:iCs/>
          <w:sz w:val="28"/>
          <w:u w:val="single"/>
        </w:rPr>
        <w:t>Credit</w:t>
      </w:r>
      <w:r w:rsidRPr="00DA4805">
        <w:rPr>
          <w:rFonts w:ascii="Calibri" w:hAnsi="Calibri" w:cs="Calibri"/>
          <w:b/>
          <w:i/>
          <w:iCs/>
          <w:sz w:val="28"/>
          <w:u w:val="single"/>
          <w:vertAlign w:val="superscript"/>
        </w:rPr>
        <w:t>TM</w:t>
      </w:r>
      <w:proofErr w:type="spellEnd"/>
      <w:r w:rsidRPr="00DA4805">
        <w:rPr>
          <w:rFonts w:ascii="Calibri" w:hAnsi="Calibri" w:cs="Calibri"/>
          <w:i/>
          <w:iCs/>
          <w:sz w:val="28"/>
          <w:u w:val="single"/>
        </w:rPr>
        <w:t>.</w:t>
      </w:r>
      <w:r w:rsidRPr="00DA4805">
        <w:rPr>
          <w:rFonts w:ascii="Calibri" w:hAnsi="Calibri" w:cs="Calibri"/>
          <w:sz w:val="28"/>
        </w:rPr>
        <w:t xml:space="preserve"> </w:t>
      </w:r>
    </w:p>
    <w:p w:rsidR="00F832B5" w:rsidRPr="00F832B5" w:rsidRDefault="00DA4805" w:rsidP="00F832B5">
      <w:pPr>
        <w:jc w:val="center"/>
        <w:rPr>
          <w:rFonts w:ascii="Calibri" w:hAnsi="Calibri" w:cs="Calibri"/>
          <w:sz w:val="20"/>
        </w:rPr>
      </w:pPr>
      <w:r w:rsidRPr="00F832B5">
        <w:rPr>
          <w:rFonts w:ascii="Calibri" w:hAnsi="Calibri" w:cs="Calibri"/>
          <w:sz w:val="20"/>
        </w:rPr>
        <w:t xml:space="preserve">Physicians should claim only the credit commensurate with the extent of </w:t>
      </w:r>
      <w:r w:rsidR="00F832B5" w:rsidRPr="00F832B5">
        <w:rPr>
          <w:rFonts w:ascii="Calibri" w:hAnsi="Calibri" w:cs="Calibri"/>
          <w:sz w:val="20"/>
        </w:rPr>
        <w:t>their participation in the activity</w:t>
      </w:r>
      <w:proofErr w:type="gramStart"/>
      <w:r w:rsidR="00F832B5" w:rsidRPr="00F832B5">
        <w:rPr>
          <w:rFonts w:ascii="Calibri" w:hAnsi="Calibri" w:cs="Calibri"/>
          <w:sz w:val="20"/>
        </w:rPr>
        <w:t>.</w:t>
      </w:r>
      <w:r>
        <w:rPr>
          <w:rFonts w:ascii="Calibri" w:hAnsi="Calibri" w:cs="Calibri"/>
        </w:rPr>
        <w:t>.</w:t>
      </w:r>
      <w:proofErr w:type="gramEnd"/>
      <w:r w:rsidR="00F832B5" w:rsidRPr="00F832B5">
        <w:rPr>
          <w:rFonts w:ascii="Calibri" w:hAnsi="Calibri" w:cs="Calibri"/>
        </w:rPr>
        <w:t xml:space="preserve"> </w:t>
      </w:r>
      <w:r w:rsidR="00F832B5" w:rsidRPr="00F832B5">
        <w:rPr>
          <w:rFonts w:ascii="Calibri" w:hAnsi="Calibri" w:cs="Calibri"/>
          <w:sz w:val="20"/>
        </w:rPr>
        <w:t>In accordance with the Accreditation Council for Continuing Medical Education (ACCME) and the policy of Allegheny General Hospital, presenters must disclose all relevant ﬁnancial relationships, which in the context of their presentation(s), could be perceived as a real or apparent conﬂict of interest, (e.g., ownership of stock, honorarium, or consulting fees).  Any identiﬁable conﬂicts will be resolved prior to the activity. Any such relationships will be disclosed to the learner prior to the presentation(s).</w:t>
      </w:r>
    </w:p>
    <w:p w:rsidR="00DA4805" w:rsidRPr="008366E1" w:rsidRDefault="00DA4805" w:rsidP="00DA4805">
      <w:pPr>
        <w:jc w:val="center"/>
        <w:rPr>
          <w:b/>
          <w:color w:val="C45911" w:themeColor="accent2" w:themeShade="BF"/>
          <w:sz w:val="28"/>
        </w:rPr>
      </w:pPr>
    </w:p>
    <w:p w:rsidR="00DA4805" w:rsidRPr="00E3464A" w:rsidRDefault="00DA4805" w:rsidP="00DA4805">
      <w:pPr>
        <w:ind w:hanging="90"/>
        <w:jc w:val="center"/>
        <w:rPr>
          <w:b/>
          <w:color w:val="1F4E79" w:themeColor="accent1" w:themeShade="80"/>
          <w:sz w:val="28"/>
        </w:rPr>
      </w:pPr>
      <w:r w:rsidRPr="00E3464A">
        <w:rPr>
          <w:b/>
          <w:color w:val="1F4E79" w:themeColor="accent1" w:themeShade="80"/>
          <w:sz w:val="28"/>
        </w:rPr>
        <w:t xml:space="preserve">The </w:t>
      </w:r>
      <w:r w:rsidRPr="00E3464A">
        <w:rPr>
          <w:b/>
          <w:color w:val="0070C0"/>
          <w:sz w:val="32"/>
          <w:u w:val="single"/>
        </w:rPr>
        <w:t>John L. Blair Lecture Series</w:t>
      </w:r>
      <w:r w:rsidRPr="00E3464A">
        <w:rPr>
          <w:b/>
          <w:color w:val="0070C0"/>
          <w:sz w:val="32"/>
        </w:rPr>
        <w:t xml:space="preserve"> </w:t>
      </w:r>
      <w:r w:rsidRPr="00E3464A">
        <w:rPr>
          <w:b/>
          <w:color w:val="1F4E79" w:themeColor="accent1" w:themeShade="80"/>
          <w:sz w:val="28"/>
        </w:rPr>
        <w:t xml:space="preserve">is made possible by the generous endowment </w:t>
      </w:r>
    </w:p>
    <w:p w:rsidR="003D7BEA" w:rsidRPr="00F832B5" w:rsidRDefault="00DA4805" w:rsidP="00F832B5">
      <w:pPr>
        <w:ind w:right="-270" w:hanging="180"/>
        <w:jc w:val="center"/>
        <w:rPr>
          <w:b/>
          <w:color w:val="1F4E79" w:themeColor="accent1" w:themeShade="80"/>
          <w:sz w:val="28"/>
        </w:rPr>
      </w:pPr>
      <w:proofErr w:type="gramStart"/>
      <w:r>
        <w:rPr>
          <w:b/>
          <w:color w:val="1F4E79" w:themeColor="accent1" w:themeShade="80"/>
          <w:sz w:val="28"/>
        </w:rPr>
        <w:t>for</w:t>
      </w:r>
      <w:proofErr w:type="gramEnd"/>
      <w:r w:rsidRPr="00E3464A">
        <w:rPr>
          <w:b/>
          <w:color w:val="1F4E79" w:themeColor="accent1" w:themeShade="80"/>
          <w:sz w:val="28"/>
        </w:rPr>
        <w:t xml:space="preserve"> medical education given by Mrs. Maude Blair</w:t>
      </w:r>
      <w:r>
        <w:rPr>
          <w:b/>
          <w:color w:val="1F4E79" w:themeColor="accent1" w:themeShade="80"/>
          <w:sz w:val="28"/>
        </w:rPr>
        <w:t xml:space="preserve"> to Warren General Hospital </w:t>
      </w:r>
      <w:r w:rsidRPr="00E3464A">
        <w:rPr>
          <w:b/>
          <w:color w:val="1F4E79" w:themeColor="accent1" w:themeShade="80"/>
          <w:sz w:val="28"/>
        </w:rPr>
        <w:t xml:space="preserve"> in 1970 to honor her husband.</w:t>
      </w:r>
    </w:p>
    <w:sectPr w:rsidR="003D7BEA" w:rsidRPr="00F832B5" w:rsidSect="00F832B5">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05"/>
    <w:rsid w:val="003D7BEA"/>
    <w:rsid w:val="008C3717"/>
    <w:rsid w:val="00DA4805"/>
    <w:rsid w:val="00F53B3E"/>
    <w:rsid w:val="00F8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FA84-4BC0-4801-AC63-B7A99D28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05"/>
  </w:style>
  <w:style w:type="paragraph" w:styleId="Heading2">
    <w:name w:val="heading 2"/>
    <w:basedOn w:val="Normal"/>
    <w:link w:val="Heading2Char"/>
    <w:uiPriority w:val="9"/>
    <w:semiHidden/>
    <w:unhideWhenUsed/>
    <w:qFormat/>
    <w:rsid w:val="00F832B5"/>
    <w:pPr>
      <w:keepNext/>
      <w:spacing w:before="40" w:line="276" w:lineRule="auto"/>
      <w:ind w:firstLine="0"/>
      <w:outlineLvl w:val="1"/>
    </w:pPr>
    <w:rPr>
      <w:rFonts w:ascii="Calibri Light" w:eastAsia="Times New Roman"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805"/>
    <w:rPr>
      <w:color w:val="0563C1" w:themeColor="hyperlink"/>
      <w:u w:val="single"/>
    </w:rPr>
  </w:style>
  <w:style w:type="character" w:customStyle="1" w:styleId="Heading2Char">
    <w:name w:val="Heading 2 Char"/>
    <w:basedOn w:val="DefaultParagraphFont"/>
    <w:link w:val="Heading2"/>
    <w:uiPriority w:val="9"/>
    <w:semiHidden/>
    <w:rsid w:val="00F832B5"/>
    <w:rPr>
      <w:rFonts w:ascii="Calibri Light" w:eastAsia="Times New Roman" w:hAnsi="Calibri Light" w:cs="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7996">
      <w:bodyDiv w:val="1"/>
      <w:marLeft w:val="0"/>
      <w:marRight w:val="0"/>
      <w:marTop w:val="0"/>
      <w:marBottom w:val="0"/>
      <w:divBdr>
        <w:top w:val="none" w:sz="0" w:space="0" w:color="auto"/>
        <w:left w:val="none" w:sz="0" w:space="0" w:color="auto"/>
        <w:bottom w:val="none" w:sz="0" w:space="0" w:color="auto"/>
        <w:right w:val="none" w:sz="0" w:space="0" w:color="auto"/>
      </w:divBdr>
    </w:div>
    <w:div w:id="4849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Keith Price</dc:creator>
  <cp:keywords/>
  <dc:description/>
  <cp:lastModifiedBy>Bernice Sulkowski</cp:lastModifiedBy>
  <cp:revision>2</cp:revision>
  <dcterms:created xsi:type="dcterms:W3CDTF">2023-03-19T19:19:00Z</dcterms:created>
  <dcterms:modified xsi:type="dcterms:W3CDTF">2023-03-19T19:19:00Z</dcterms:modified>
</cp:coreProperties>
</file>