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F0E2D78" w14:textId="662D68C5" w:rsidR="00A01D77" w:rsidRPr="00D75359" w:rsidRDefault="00A01D77" w:rsidP="00A01D77">
      <w:pPr>
        <w:pStyle w:val="Title"/>
        <w:contextualSpacing w:val="0"/>
        <w:jc w:val="center"/>
        <w:rPr>
          <w:rFonts w:ascii="Century Gothic" w:hAnsi="Century Gothic" w:cs="Times New Roman"/>
          <w:sz w:val="32"/>
          <w:szCs w:val="32"/>
        </w:rPr>
      </w:pPr>
      <w:r w:rsidRPr="00D75359">
        <w:rPr>
          <w:rFonts w:ascii="Century Gothic" w:hAnsi="Century Gothic" w:cs="Times New Roman"/>
          <w:b/>
          <w:bCs/>
          <w:color w:val="538135" w:themeColor="accent6" w:themeShade="BF"/>
          <w:sz w:val="32"/>
          <w:szCs w:val="32"/>
        </w:rPr>
        <w:t>AHN</w:t>
      </w:r>
      <w:r w:rsidRPr="00D75359">
        <w:rPr>
          <w:rFonts w:ascii="Century Gothic" w:hAnsi="Century Gothic" w:cs="Times New Roman"/>
          <w:sz w:val="32"/>
          <w:szCs w:val="32"/>
        </w:rPr>
        <w:t xml:space="preserve"> </w:t>
      </w:r>
      <w:r w:rsidRPr="00D75359">
        <w:rPr>
          <w:rFonts w:ascii="Century Gothic" w:hAnsi="Century Gothic" w:cs="Times New Roman"/>
          <w:b/>
          <w:bCs/>
          <w:color w:val="0070C0"/>
          <w:sz w:val="32"/>
          <w:szCs w:val="32"/>
        </w:rPr>
        <w:t>Continuing Medical Education</w:t>
      </w:r>
      <w:r w:rsidRPr="00D75359">
        <w:rPr>
          <w:rFonts w:ascii="Century Gothic" w:hAnsi="Century Gothic" w:cs="Times New Roman"/>
          <w:sz w:val="32"/>
          <w:szCs w:val="32"/>
        </w:rPr>
        <w:t xml:space="preserve"> </w:t>
      </w:r>
    </w:p>
    <w:p w14:paraId="09345457" w14:textId="7B0BE3C0" w:rsidR="008713FA" w:rsidRPr="0069024A" w:rsidRDefault="008325CB" w:rsidP="00A01D77">
      <w:pPr>
        <w:pStyle w:val="Title"/>
        <w:contextualSpacing w:val="0"/>
        <w:jc w:val="center"/>
        <w:rPr>
          <w:rFonts w:ascii="Century Gothic" w:hAnsi="Century Gothic" w:cs="Times New Roman"/>
          <w:b/>
          <w:bCs/>
          <w:color w:val="00B050"/>
          <w:sz w:val="36"/>
          <w:szCs w:val="36"/>
        </w:rPr>
      </w:pPr>
      <w:r>
        <w:rPr>
          <w:rFonts w:ascii="Century Gothic" w:hAnsi="Century Gothic" w:cs="Times New Roman"/>
          <w:b/>
          <w:bCs/>
          <w:color w:val="00B050"/>
          <w:sz w:val="36"/>
          <w:szCs w:val="36"/>
        </w:rPr>
        <w:t>Advanced Topics in Spine Surgery</w:t>
      </w:r>
    </w:p>
    <w:p w14:paraId="78A9CD36" w14:textId="57ECF452" w:rsidR="006D1C9F" w:rsidRDefault="00D75359" w:rsidP="00A01D77">
      <w:pPr>
        <w:pStyle w:val="Title"/>
        <w:contextualSpacing w:val="0"/>
        <w:jc w:val="center"/>
        <w:rPr>
          <w:rFonts w:ascii="Century Gothic" w:hAnsi="Century Gothic" w:cs="Times New Roman"/>
          <w:b/>
          <w:bCs/>
          <w:sz w:val="40"/>
          <w:szCs w:val="40"/>
        </w:rPr>
      </w:pPr>
      <w:r w:rsidRPr="00D75359">
        <w:rPr>
          <w:rFonts w:ascii="Century Gothic" w:hAnsi="Century Gothic" w:cs="Times New Roman"/>
          <w:b/>
          <w:bCs/>
          <w:color w:val="002060"/>
          <w:sz w:val="40"/>
          <w:szCs w:val="40"/>
        </w:rPr>
        <w:t xml:space="preserve"> </w:t>
      </w:r>
      <w:r w:rsidR="00477436" w:rsidRPr="00477436">
        <w:rPr>
          <w:rFonts w:ascii="Century Gothic" w:hAnsi="Century Gothic" w:cs="Times New Roman"/>
          <w:b/>
          <w:bCs/>
          <w:sz w:val="40"/>
          <w:szCs w:val="40"/>
        </w:rPr>
        <w:t>Course</w:t>
      </w:r>
      <w:r w:rsidRPr="00477436">
        <w:rPr>
          <w:rFonts w:ascii="Century Gothic" w:hAnsi="Century Gothic" w:cs="Times New Roman"/>
          <w:b/>
          <w:bCs/>
          <w:sz w:val="40"/>
          <w:szCs w:val="40"/>
        </w:rPr>
        <w:t xml:space="preserve"> Program</w:t>
      </w:r>
    </w:p>
    <w:p w14:paraId="33ABFB2F" w14:textId="2477EEEA" w:rsidR="0093734F" w:rsidRPr="0093734F" w:rsidRDefault="0093734F" w:rsidP="0093734F">
      <w:pPr>
        <w:jc w:val="center"/>
        <w:rPr>
          <w:i/>
          <w:iCs/>
          <w:sz w:val="18"/>
          <w:szCs w:val="18"/>
        </w:rPr>
      </w:pPr>
      <w:r w:rsidRPr="0093734F">
        <w:rPr>
          <w:i/>
          <w:iCs/>
          <w:sz w:val="18"/>
          <w:szCs w:val="18"/>
        </w:rPr>
        <w:t xml:space="preserve">Updated: </w:t>
      </w:r>
      <w:r w:rsidR="00AE324D">
        <w:rPr>
          <w:i/>
          <w:iCs/>
          <w:sz w:val="18"/>
          <w:szCs w:val="18"/>
        </w:rPr>
        <w:t>May 13</w:t>
      </w:r>
      <w:r w:rsidRPr="0093734F">
        <w:rPr>
          <w:i/>
          <w:iCs/>
          <w:sz w:val="18"/>
          <w:szCs w:val="18"/>
        </w:rPr>
        <w:t>, 2021</w:t>
      </w:r>
    </w:p>
    <w:p w14:paraId="63F758DF" w14:textId="0C2E82B4" w:rsidR="00686ED5" w:rsidRDefault="00EB2B39" w:rsidP="00686ED5">
      <w:pPr>
        <w:pStyle w:val="NormalWeb"/>
        <w:shd w:val="clear" w:color="auto" w:fill="FFFFFF"/>
        <w:spacing w:before="120" w:beforeAutospacing="0" w:after="120" w:afterAutospacing="0"/>
        <w:rPr>
          <w:color w:val="000000" w:themeColor="text1"/>
        </w:rPr>
      </w:pPr>
      <w:r>
        <w:rPr>
          <w:color w:val="000000" w:themeColor="text1"/>
        </w:rPr>
        <w:t xml:space="preserve">The Allegheny Health Network / Orthopedics This Week </w:t>
      </w:r>
      <w:r w:rsidR="00B77666">
        <w:rPr>
          <w:color w:val="000000" w:themeColor="text1"/>
        </w:rPr>
        <w:t xml:space="preserve">Course </w:t>
      </w:r>
      <w:r w:rsidR="00686ED5">
        <w:rPr>
          <w:color w:val="000000" w:themeColor="text1"/>
        </w:rPr>
        <w:t xml:space="preserve">focused on </w:t>
      </w:r>
      <w:r w:rsidR="008325CB">
        <w:rPr>
          <w:color w:val="000000" w:themeColor="text1"/>
        </w:rPr>
        <w:t>advanced topics</w:t>
      </w:r>
      <w:r w:rsidR="00686ED5">
        <w:rPr>
          <w:color w:val="000000" w:themeColor="text1"/>
        </w:rPr>
        <w:t xml:space="preserve"> </w:t>
      </w:r>
      <w:r w:rsidR="00FD20E6">
        <w:rPr>
          <w:color w:val="000000" w:themeColor="text1"/>
        </w:rPr>
        <w:t xml:space="preserve">in </w:t>
      </w:r>
      <w:r w:rsidR="008325CB">
        <w:rPr>
          <w:color w:val="000000" w:themeColor="text1"/>
        </w:rPr>
        <w:t xml:space="preserve">spine surgery, </w:t>
      </w:r>
      <w:r w:rsidR="00B77666">
        <w:rPr>
          <w:color w:val="000000" w:themeColor="text1"/>
        </w:rPr>
        <w:t xml:space="preserve">is an accredited </w:t>
      </w:r>
      <w:r w:rsidR="008325CB">
        <w:rPr>
          <w:color w:val="000000" w:themeColor="text1"/>
        </w:rPr>
        <w:t xml:space="preserve">neurosurgery and orthopedic spine surgery </w:t>
      </w:r>
      <w:r w:rsidR="00B77666">
        <w:rPr>
          <w:color w:val="000000" w:themeColor="text1"/>
        </w:rPr>
        <w:t>educational program</w:t>
      </w:r>
      <w:r w:rsidR="00A0092F">
        <w:rPr>
          <w:color w:val="000000" w:themeColor="text1"/>
        </w:rPr>
        <w:t>.</w:t>
      </w:r>
    </w:p>
    <w:p w14:paraId="5B8044F8" w14:textId="494E7907" w:rsidR="00EB2B39" w:rsidRPr="00EB2B39" w:rsidRDefault="00EB2B39" w:rsidP="00EB2B39">
      <w:pPr>
        <w:pStyle w:val="NormalWeb"/>
        <w:shd w:val="clear" w:color="auto" w:fill="FFFFFF"/>
        <w:spacing w:before="0" w:beforeAutospacing="0" w:after="150" w:afterAutospacing="0"/>
        <w:rPr>
          <w:color w:val="000000" w:themeColor="text1"/>
        </w:rPr>
      </w:pPr>
      <w:r w:rsidRPr="00EB2B39">
        <w:rPr>
          <w:color w:val="000000" w:themeColor="text1"/>
        </w:rPr>
        <w:t xml:space="preserve">Orthopaedic surgeons, neurosurgeons, </w:t>
      </w:r>
      <w:proofErr w:type="spellStart"/>
      <w:r w:rsidRPr="00EB2B39">
        <w:rPr>
          <w:color w:val="000000" w:themeColor="text1"/>
        </w:rPr>
        <w:t>orthop</w:t>
      </w:r>
      <w:r w:rsidR="008C2341">
        <w:rPr>
          <w:color w:val="000000" w:themeColor="text1"/>
        </w:rPr>
        <w:t>a</w:t>
      </w:r>
      <w:r w:rsidRPr="00EB2B39">
        <w:rPr>
          <w:color w:val="000000" w:themeColor="text1"/>
        </w:rPr>
        <w:t>edic</w:t>
      </w:r>
      <w:proofErr w:type="spellEnd"/>
      <w:r w:rsidRPr="00EB2B39">
        <w:rPr>
          <w:color w:val="000000" w:themeColor="text1"/>
        </w:rPr>
        <w:t xml:space="preserve"> and neurosurgical nurses, physician’s assistants and other industry professionals are all welcome to attend this </w:t>
      </w:r>
      <w:r w:rsidR="00686ED5">
        <w:rPr>
          <w:color w:val="000000" w:themeColor="text1"/>
        </w:rPr>
        <w:t>unique</w:t>
      </w:r>
      <w:r w:rsidRPr="00EB2B39">
        <w:rPr>
          <w:color w:val="000000" w:themeColor="text1"/>
        </w:rPr>
        <w:t xml:space="preserve"> and dynamic </w:t>
      </w:r>
      <w:r w:rsidR="00686ED5">
        <w:rPr>
          <w:color w:val="000000" w:themeColor="text1"/>
        </w:rPr>
        <w:t xml:space="preserve">online, interactive meeting on </w:t>
      </w:r>
      <w:r w:rsidR="008325CB">
        <w:rPr>
          <w:color w:val="000000" w:themeColor="text1"/>
        </w:rPr>
        <w:t>July</w:t>
      </w:r>
      <w:r w:rsidR="00A0092F">
        <w:rPr>
          <w:color w:val="000000" w:themeColor="text1"/>
        </w:rPr>
        <w:t xml:space="preserve"> 15th</w:t>
      </w:r>
      <w:r w:rsidRPr="00EB2B39">
        <w:rPr>
          <w:color w:val="000000" w:themeColor="text1"/>
        </w:rPr>
        <w:t>.</w:t>
      </w:r>
      <w:bookmarkStart w:id="0" w:name="_GoBack"/>
      <w:bookmarkEnd w:id="0"/>
    </w:p>
    <w:p w14:paraId="21CBA9BE" w14:textId="0EF97A83" w:rsidR="001833FE" w:rsidRPr="001833FE" w:rsidRDefault="001833FE" w:rsidP="001833FE">
      <w:pP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1833F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For the </w:t>
      </w:r>
      <w:r w:rsidR="008325CB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July </w:t>
      </w:r>
      <w:r w:rsidRPr="001833FE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15th class, topics to be covered will include:</w:t>
      </w:r>
      <w:r w:rsidR="00074567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patient selection and remaining diagnostic mysteries after 20 years of total disc replacement experience, a refreshing look at bias in a Cochrane Review of early TDA studies, update on living cell technologies including OPC-1, the latest in surface treatments for bone growth and infection prevention and the role of big data on spine surgery with an integrated system.</w:t>
      </w:r>
    </w:p>
    <w:p w14:paraId="7162AF29" w14:textId="77777777" w:rsidR="00D75359" w:rsidRDefault="00D75359" w:rsidP="00903476">
      <w:pPr>
        <w:rPr>
          <w:rFonts w:ascii="Times New Roman" w:hAnsi="Times New Roman" w:cs="Times New Roman"/>
          <w:sz w:val="20"/>
          <w:szCs w:val="20"/>
        </w:rPr>
      </w:pPr>
    </w:p>
    <w:tbl>
      <w:tblPr>
        <w:tblStyle w:val="TableGrid"/>
        <w:tblW w:w="9545" w:type="dxa"/>
        <w:tblLook w:val="04A0" w:firstRow="1" w:lastRow="0" w:firstColumn="1" w:lastColumn="0" w:noHBand="0" w:noVBand="1"/>
      </w:tblPr>
      <w:tblGrid>
        <w:gridCol w:w="1268"/>
        <w:gridCol w:w="8277"/>
      </w:tblGrid>
      <w:tr w:rsidR="00D75359" w14:paraId="703216EF" w14:textId="77777777" w:rsidTr="001833FE">
        <w:trPr>
          <w:trHeight w:val="442"/>
        </w:trPr>
        <w:tc>
          <w:tcPr>
            <w:tcW w:w="9545" w:type="dxa"/>
            <w:gridSpan w:val="2"/>
            <w:shd w:val="clear" w:color="auto" w:fill="2E74B5" w:themeFill="accent5" w:themeFillShade="BF"/>
          </w:tcPr>
          <w:p w14:paraId="7A1E1C56" w14:textId="3A5EB282" w:rsidR="00D75359" w:rsidRPr="00D75359" w:rsidRDefault="008325CB" w:rsidP="008C2341">
            <w:pPr>
              <w:tabs>
                <w:tab w:val="right" w:pos="9159"/>
              </w:tabs>
              <w:jc w:val="center"/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 xml:space="preserve">July </w:t>
            </w:r>
            <w:r w:rsidR="00D75359" w:rsidRPr="00D75359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>1</w:t>
            </w:r>
            <w:r w:rsidR="008C2341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>5</w:t>
            </w:r>
            <w:r w:rsidR="00D75359" w:rsidRPr="00D75359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>, 2021</w:t>
            </w:r>
            <w:r w:rsidR="00477436">
              <w:rPr>
                <w:rFonts w:ascii="Times New Roman" w:hAnsi="Times New Roman" w:cs="Times New Roman"/>
                <w:b/>
                <w:bCs/>
                <w:color w:val="FFFFFF" w:themeColor="background1"/>
                <w:sz w:val="28"/>
                <w:szCs w:val="28"/>
              </w:rPr>
              <w:tab/>
            </w:r>
            <w:r w:rsidR="00D75359"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</w:rPr>
              <w:t xml:space="preserve">7:00pm </w:t>
            </w:r>
            <w:r w:rsidR="008C2341"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</w:rPr>
              <w:t>–</w:t>
            </w:r>
            <w:r w:rsidR="00D75359"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</w:rPr>
              <w:t xml:space="preserve"> </w:t>
            </w:r>
            <w:r w:rsidR="00582D4A"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</w:rPr>
              <w:t>9:00</w:t>
            </w:r>
            <w:r w:rsidR="00D75359"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</w:rPr>
              <w:t xml:space="preserve"> pm </w:t>
            </w:r>
            <w:r w:rsidR="007F1622">
              <w:rPr>
                <w:rFonts w:ascii="Times New Roman" w:hAnsi="Times New Roman" w:cs="Times New Roman"/>
                <w:color w:val="FFFFFF" w:themeColor="background1"/>
                <w:sz w:val="24"/>
                <w:szCs w:val="24"/>
              </w:rPr>
              <w:t>Eastern Time Zone</w:t>
            </w:r>
          </w:p>
        </w:tc>
      </w:tr>
      <w:tr w:rsidR="00B77666" w14:paraId="426743D6" w14:textId="77777777" w:rsidTr="00AE324D">
        <w:trPr>
          <w:trHeight w:val="303"/>
        </w:trPr>
        <w:tc>
          <w:tcPr>
            <w:tcW w:w="1268" w:type="dxa"/>
            <w:shd w:val="clear" w:color="auto" w:fill="F2F2F2" w:themeFill="background1" w:themeFillShade="F2"/>
            <w:vAlign w:val="center"/>
          </w:tcPr>
          <w:p w14:paraId="4CA6CD3A" w14:textId="5350CD49" w:rsidR="00B77666" w:rsidRPr="0069024A" w:rsidRDefault="00B77666" w:rsidP="00D75359">
            <w:pP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</w:pP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7:00 – 7:05</w:t>
            </w:r>
          </w:p>
        </w:tc>
        <w:tc>
          <w:tcPr>
            <w:tcW w:w="8277" w:type="dxa"/>
          </w:tcPr>
          <w:p w14:paraId="361C1465" w14:textId="6DD2DCB7" w:rsidR="00B77666" w:rsidRDefault="00B77666" w:rsidP="0090347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26A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Boyle Cheng, Ph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826A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: Moderator</w:t>
            </w:r>
            <w:r w:rsidR="001833FE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1833FE" w:rsidRPr="001833FE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Introduction and Welcome</w:t>
            </w:r>
          </w:p>
        </w:tc>
      </w:tr>
      <w:tr w:rsidR="00B77666" w14:paraId="64385021" w14:textId="77777777" w:rsidTr="00AE324D">
        <w:trPr>
          <w:trHeight w:val="303"/>
        </w:trPr>
        <w:tc>
          <w:tcPr>
            <w:tcW w:w="1268" w:type="dxa"/>
            <w:shd w:val="clear" w:color="auto" w:fill="F2F2F2" w:themeFill="background1" w:themeFillShade="F2"/>
            <w:vAlign w:val="center"/>
          </w:tcPr>
          <w:p w14:paraId="0EA233F9" w14:textId="41AF80A5" w:rsidR="00B77666" w:rsidRPr="0069024A" w:rsidRDefault="00B77666" w:rsidP="00D75359">
            <w:pP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</w:pP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7:05 – 7:15</w:t>
            </w:r>
          </w:p>
        </w:tc>
        <w:tc>
          <w:tcPr>
            <w:tcW w:w="8277" w:type="dxa"/>
          </w:tcPr>
          <w:p w14:paraId="7FB09904" w14:textId="7DAE1959" w:rsidR="00B77666" w:rsidRDefault="008325CB" w:rsidP="0090347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Richard Fessler, M.D. </w:t>
            </w:r>
            <w:r w:rsidR="00B7766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325C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Cochrane Analysis: Biases and Statistical Analysis Early TDA Study Review</w:t>
            </w:r>
          </w:p>
        </w:tc>
      </w:tr>
      <w:tr w:rsidR="00B77666" w14:paraId="49C50F09" w14:textId="77777777" w:rsidTr="00AE324D">
        <w:trPr>
          <w:trHeight w:val="325"/>
        </w:trPr>
        <w:tc>
          <w:tcPr>
            <w:tcW w:w="1268" w:type="dxa"/>
            <w:shd w:val="clear" w:color="auto" w:fill="F2F2F2" w:themeFill="background1" w:themeFillShade="F2"/>
            <w:vAlign w:val="center"/>
          </w:tcPr>
          <w:p w14:paraId="5F66E1F8" w14:textId="0EB1E182" w:rsidR="00B77666" w:rsidRPr="0069024A" w:rsidRDefault="00B77666" w:rsidP="00D75359">
            <w:pP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</w:pP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lastRenderedPageBreak/>
              <w:t>7:15 – 7:2</w:t>
            </w:r>
            <w:r w:rsid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5</w:t>
            </w:r>
          </w:p>
        </w:tc>
        <w:tc>
          <w:tcPr>
            <w:tcW w:w="8277" w:type="dxa"/>
          </w:tcPr>
          <w:p w14:paraId="08F7DB16" w14:textId="34F7EF5D" w:rsidR="00B77666" w:rsidRPr="00A0092F" w:rsidRDefault="008325CB" w:rsidP="00903476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Larry Khoo, M.D.</w:t>
            </w:r>
            <w:r w:rsidR="008C234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:</w:t>
            </w:r>
            <w:r w:rsidR="00B77666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8325C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TDA Patient Selection 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after 20 Years;</w:t>
            </w:r>
            <w:r w:rsidRPr="008325C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 xml:space="preserve"> What do we know, What do we NOT know?</w:t>
            </w:r>
          </w:p>
        </w:tc>
      </w:tr>
      <w:tr w:rsidR="00B77666" w14:paraId="5FDA564A" w14:textId="77777777" w:rsidTr="00AE324D">
        <w:trPr>
          <w:trHeight w:val="303"/>
        </w:trPr>
        <w:tc>
          <w:tcPr>
            <w:tcW w:w="1268" w:type="dxa"/>
            <w:shd w:val="clear" w:color="auto" w:fill="F2F2F2" w:themeFill="background1" w:themeFillShade="F2"/>
            <w:vAlign w:val="center"/>
          </w:tcPr>
          <w:p w14:paraId="51B82894" w14:textId="4B4C0997" w:rsidR="00B77666" w:rsidRPr="0069024A" w:rsidRDefault="00B77666" w:rsidP="00D75359">
            <w:pP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</w:pP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7:2</w:t>
            </w:r>
            <w:r w:rsid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5</w:t>
            </w: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 xml:space="preserve"> – 7:</w:t>
            </w:r>
            <w:r w:rsid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30</w:t>
            </w:r>
          </w:p>
        </w:tc>
        <w:tc>
          <w:tcPr>
            <w:tcW w:w="8277" w:type="dxa"/>
            <w:shd w:val="clear" w:color="auto" w:fill="FFF2CC" w:themeFill="accent4" w:themeFillTint="33"/>
          </w:tcPr>
          <w:p w14:paraId="20F99155" w14:textId="4017D2E0" w:rsidR="00B77666" w:rsidRPr="00826A84" w:rsidRDefault="00B77666" w:rsidP="00686ED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BREAK</w:t>
            </w:r>
            <w:r w:rsidR="0069024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</w:t>
            </w:r>
            <w:r w:rsidR="008C234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–</w:t>
            </w:r>
            <w:r w:rsidR="0069024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1 sponsor</w:t>
            </w:r>
            <w:r w:rsidR="008C2341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ed</w:t>
            </w:r>
            <w:r w:rsidR="0069024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commercial presentation: 3 minutes</w:t>
            </w:r>
          </w:p>
        </w:tc>
      </w:tr>
      <w:tr w:rsidR="00B77666" w14:paraId="57610A2D" w14:textId="77777777" w:rsidTr="00AE324D">
        <w:trPr>
          <w:trHeight w:val="260"/>
        </w:trPr>
        <w:tc>
          <w:tcPr>
            <w:tcW w:w="1268" w:type="dxa"/>
            <w:shd w:val="clear" w:color="auto" w:fill="F2F2F2" w:themeFill="background1" w:themeFillShade="F2"/>
            <w:vAlign w:val="center"/>
          </w:tcPr>
          <w:p w14:paraId="27DE969A" w14:textId="4AB505A9" w:rsidR="00B77666" w:rsidRPr="0069024A" w:rsidRDefault="00B77666" w:rsidP="00D75359">
            <w:pP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  <w:highlight w:val="yellow"/>
              </w:rPr>
            </w:pP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7:</w:t>
            </w:r>
            <w:r w:rsid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30</w:t>
            </w: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 xml:space="preserve"> – 7:</w:t>
            </w:r>
            <w:r w:rsid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40</w:t>
            </w:r>
          </w:p>
        </w:tc>
        <w:tc>
          <w:tcPr>
            <w:tcW w:w="8277" w:type="dxa"/>
          </w:tcPr>
          <w:p w14:paraId="21444C9E" w14:textId="6E9BF2B8" w:rsidR="00B77666" w:rsidRDefault="008325CB" w:rsidP="0090347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Katherine Sage, M.D.</w:t>
            </w:r>
            <w:r w:rsidR="00B77666">
              <w:rPr>
                <w:rFonts w:ascii="Times New Roman" w:hAnsi="Times New Roman" w:cs="Times New Roman"/>
                <w:sz w:val="20"/>
                <w:szCs w:val="20"/>
              </w:rPr>
              <w:t xml:space="preserve">: </w:t>
            </w:r>
            <w:r w:rsidRPr="008325CB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Osteoimmunology in Achieving Fusion in Spine Surgery</w:t>
            </w:r>
          </w:p>
        </w:tc>
      </w:tr>
      <w:tr w:rsidR="00B77666" w14:paraId="4DEFB9F0" w14:textId="77777777" w:rsidTr="00AE324D">
        <w:trPr>
          <w:trHeight w:val="325"/>
        </w:trPr>
        <w:tc>
          <w:tcPr>
            <w:tcW w:w="1268" w:type="dxa"/>
            <w:shd w:val="clear" w:color="auto" w:fill="F2F2F2" w:themeFill="background1" w:themeFillShade="F2"/>
            <w:vAlign w:val="center"/>
          </w:tcPr>
          <w:p w14:paraId="40D0334B" w14:textId="38CE0AE9" w:rsidR="00B77666" w:rsidRPr="0069024A" w:rsidRDefault="00B77666" w:rsidP="00D75359">
            <w:pP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  <w:highlight w:val="yellow"/>
              </w:rPr>
            </w:pP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7:</w:t>
            </w:r>
            <w:r w:rsid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40</w:t>
            </w: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 xml:space="preserve"> – 7:5</w:t>
            </w:r>
            <w:r w:rsid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0</w:t>
            </w:r>
          </w:p>
        </w:tc>
        <w:tc>
          <w:tcPr>
            <w:tcW w:w="8277" w:type="dxa"/>
          </w:tcPr>
          <w:p w14:paraId="0E4CA103" w14:textId="2F3D8341" w:rsidR="00B77666" w:rsidRDefault="008325CB" w:rsidP="0090347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Richard Fessler, M.D.</w:t>
            </w:r>
            <w:r w:rsidR="00B77666">
              <w:rPr>
                <w:rFonts w:ascii="Times New Roman" w:hAnsi="Times New Roman" w:cs="Times New Roman"/>
                <w:sz w:val="20"/>
                <w:szCs w:val="20"/>
              </w:rPr>
              <w:t xml:space="preserve">: 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Update on Living Cells Therapies: OPC-1 Transplant for Acute SCI</w:t>
            </w:r>
          </w:p>
        </w:tc>
      </w:tr>
      <w:tr w:rsidR="00B77666" w14:paraId="69246E75" w14:textId="77777777" w:rsidTr="00AE324D">
        <w:trPr>
          <w:trHeight w:val="303"/>
        </w:trPr>
        <w:tc>
          <w:tcPr>
            <w:tcW w:w="1268" w:type="dxa"/>
            <w:shd w:val="clear" w:color="auto" w:fill="F2F2F2" w:themeFill="background1" w:themeFillShade="F2"/>
            <w:vAlign w:val="center"/>
          </w:tcPr>
          <w:p w14:paraId="00BD080E" w14:textId="15DD13A2" w:rsidR="00B77666" w:rsidRPr="0069024A" w:rsidRDefault="00B77666" w:rsidP="00D75359">
            <w:pP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  <w:highlight w:val="yellow"/>
              </w:rPr>
            </w:pP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7:</w:t>
            </w:r>
            <w:r w:rsid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50</w:t>
            </w: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 xml:space="preserve"> – </w:t>
            </w:r>
            <w:r w:rsid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8:00</w:t>
            </w:r>
          </w:p>
        </w:tc>
        <w:tc>
          <w:tcPr>
            <w:tcW w:w="8277" w:type="dxa"/>
          </w:tcPr>
          <w:p w14:paraId="6EEAA8B8" w14:textId="7C184D53" w:rsidR="00B77666" w:rsidRPr="008325CB" w:rsidRDefault="008325CB" w:rsidP="00903476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Jeff Marx, Ph.D. 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Clinical Evidence P15 Based Bone Repair</w:t>
            </w:r>
          </w:p>
        </w:tc>
      </w:tr>
      <w:tr w:rsidR="00B77666" w14:paraId="287C1548" w14:textId="77777777" w:rsidTr="00AE324D">
        <w:trPr>
          <w:trHeight w:val="303"/>
        </w:trPr>
        <w:tc>
          <w:tcPr>
            <w:tcW w:w="1268" w:type="dxa"/>
            <w:shd w:val="clear" w:color="auto" w:fill="F2F2F2" w:themeFill="background1" w:themeFillShade="F2"/>
            <w:vAlign w:val="center"/>
          </w:tcPr>
          <w:p w14:paraId="07861A8B" w14:textId="3A06538A" w:rsidR="00B77666" w:rsidRPr="0069024A" w:rsidRDefault="0069024A" w:rsidP="00D75359">
            <w:pP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8:00</w:t>
            </w:r>
            <w:r w:rsidR="00B77666"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 xml:space="preserve"> – 8: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10</w:t>
            </w:r>
          </w:p>
        </w:tc>
        <w:tc>
          <w:tcPr>
            <w:tcW w:w="8277" w:type="dxa"/>
            <w:shd w:val="clear" w:color="auto" w:fill="FFF2CC" w:themeFill="accent4" w:themeFillTint="33"/>
          </w:tcPr>
          <w:p w14:paraId="3EB4FFD1" w14:textId="117EBC96" w:rsidR="00B77666" w:rsidRPr="00826A84" w:rsidRDefault="00B77666" w:rsidP="00686ED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BREAK</w:t>
            </w:r>
            <w:r w:rsidR="0069024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– 2 sponsored commercial presentations – 6 minutes</w:t>
            </w:r>
          </w:p>
        </w:tc>
      </w:tr>
      <w:tr w:rsidR="00AE324D" w14:paraId="1B62EF45" w14:textId="77777777" w:rsidTr="00AE324D">
        <w:trPr>
          <w:trHeight w:val="325"/>
        </w:trPr>
        <w:tc>
          <w:tcPr>
            <w:tcW w:w="1268" w:type="dxa"/>
            <w:shd w:val="clear" w:color="auto" w:fill="F2F2F2" w:themeFill="background1" w:themeFillShade="F2"/>
            <w:vAlign w:val="center"/>
          </w:tcPr>
          <w:p w14:paraId="3CA72B33" w14:textId="63EF440F" w:rsidR="00AE324D" w:rsidRPr="0069024A" w:rsidRDefault="00AE324D" w:rsidP="00AE324D">
            <w:pP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</w:pP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8: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10</w:t>
            </w: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 xml:space="preserve"> – 8: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20</w:t>
            </w:r>
          </w:p>
        </w:tc>
        <w:tc>
          <w:tcPr>
            <w:tcW w:w="8277" w:type="dxa"/>
          </w:tcPr>
          <w:p w14:paraId="74311E43" w14:textId="52C7DAF7" w:rsidR="00AE324D" w:rsidRPr="00AE324D" w:rsidRDefault="00AE324D" w:rsidP="00AE324D">
            <w:pP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Boyle Cheng, Ph.D. </w:t>
            </w:r>
            <w:r w:rsidRPr="00AE324D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Practice Integration, Data and the Allegheny / Highmark experience</w:t>
            </w:r>
          </w:p>
        </w:tc>
      </w:tr>
      <w:tr w:rsidR="00AE324D" w14:paraId="6F387696" w14:textId="77777777" w:rsidTr="00AE324D">
        <w:trPr>
          <w:trHeight w:val="325"/>
        </w:trPr>
        <w:tc>
          <w:tcPr>
            <w:tcW w:w="1268" w:type="dxa"/>
            <w:shd w:val="clear" w:color="auto" w:fill="F2F2F2" w:themeFill="background1" w:themeFillShade="F2"/>
            <w:vAlign w:val="center"/>
          </w:tcPr>
          <w:p w14:paraId="35AE6F1F" w14:textId="064EB691" w:rsidR="00AE324D" w:rsidRPr="0069024A" w:rsidRDefault="00AE324D" w:rsidP="00AE324D">
            <w:pP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</w:pP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8: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2</w:t>
            </w: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0 – 8: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3</w:t>
            </w: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0</w:t>
            </w:r>
          </w:p>
        </w:tc>
        <w:tc>
          <w:tcPr>
            <w:tcW w:w="8277" w:type="dxa"/>
          </w:tcPr>
          <w:p w14:paraId="7FE9D252" w14:textId="01035BE1" w:rsidR="00AE324D" w:rsidRDefault="00AE324D" w:rsidP="00AE324D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185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Ira </w:t>
            </w:r>
            <w:proofErr w:type="spellStart"/>
            <w:r w:rsidRPr="00185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Fedder</w:t>
            </w:r>
            <w:proofErr w:type="spellEnd"/>
            <w:r w:rsidRPr="001858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, M.D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185884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Surface Treatment and Bone Apposition</w:t>
            </w:r>
          </w:p>
        </w:tc>
      </w:tr>
      <w:tr w:rsidR="00B77666" w14:paraId="51BC8E4B" w14:textId="77777777" w:rsidTr="00AE324D">
        <w:trPr>
          <w:trHeight w:val="303"/>
        </w:trPr>
        <w:tc>
          <w:tcPr>
            <w:tcW w:w="1268" w:type="dxa"/>
            <w:shd w:val="clear" w:color="auto" w:fill="F2F2F2" w:themeFill="background1" w:themeFillShade="F2"/>
            <w:vAlign w:val="center"/>
          </w:tcPr>
          <w:p w14:paraId="21DF989B" w14:textId="1D349A5F" w:rsidR="00B77666" w:rsidRPr="0069024A" w:rsidRDefault="00AE324D" w:rsidP="00D75359">
            <w:pP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</w:pP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8: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3</w:t>
            </w: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0 – 8:</w:t>
            </w:r>
            <w: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40</w:t>
            </w:r>
          </w:p>
        </w:tc>
        <w:tc>
          <w:tcPr>
            <w:tcW w:w="8277" w:type="dxa"/>
          </w:tcPr>
          <w:p w14:paraId="19EE24F6" w14:textId="3CE8953A" w:rsidR="00B77666" w:rsidRDefault="00074567" w:rsidP="0090347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7456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James </w:t>
            </w:r>
            <w:proofErr w:type="spellStart"/>
            <w:r w:rsidRPr="0007456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Ryaby</w:t>
            </w:r>
            <w:proofErr w:type="spellEnd"/>
            <w:r w:rsidRPr="0007456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, PhD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r w:rsidRPr="00074567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Development of a Novel, More Potent Bone Growth Stimulation Signal</w:t>
            </w:r>
          </w:p>
        </w:tc>
      </w:tr>
      <w:tr w:rsidR="00B77666" w14:paraId="55575C6D" w14:textId="77777777" w:rsidTr="00AE324D">
        <w:trPr>
          <w:trHeight w:val="303"/>
        </w:trPr>
        <w:tc>
          <w:tcPr>
            <w:tcW w:w="1268" w:type="dxa"/>
            <w:shd w:val="clear" w:color="auto" w:fill="F2F2F2" w:themeFill="background1" w:themeFillShade="F2"/>
            <w:vAlign w:val="center"/>
          </w:tcPr>
          <w:p w14:paraId="56E40B65" w14:textId="20F6726B" w:rsidR="00B77666" w:rsidRPr="0069024A" w:rsidRDefault="00B77666" w:rsidP="00D75359">
            <w:pP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</w:pP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8:</w:t>
            </w:r>
            <w:r w:rsidR="00AE324D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40</w:t>
            </w: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 xml:space="preserve"> – 8:</w:t>
            </w:r>
            <w:r w:rsid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4</w:t>
            </w:r>
            <w:r w:rsidR="00AE324D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3</w:t>
            </w:r>
          </w:p>
        </w:tc>
        <w:tc>
          <w:tcPr>
            <w:tcW w:w="8277" w:type="dxa"/>
            <w:shd w:val="clear" w:color="auto" w:fill="FFF2CC" w:themeFill="accent4" w:themeFillTint="33"/>
          </w:tcPr>
          <w:p w14:paraId="059615D6" w14:textId="4E4EB7A5" w:rsidR="00B77666" w:rsidRPr="00826A84" w:rsidRDefault="00B77666" w:rsidP="00686ED5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BREAK</w:t>
            </w:r>
            <w:r w:rsidR="0069024A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 xml:space="preserve"> – 1 sponsored commercial presentation: 3 minutes</w:t>
            </w:r>
          </w:p>
        </w:tc>
      </w:tr>
      <w:tr w:rsidR="00B77666" w14:paraId="1A954010" w14:textId="77777777" w:rsidTr="00AE324D">
        <w:trPr>
          <w:trHeight w:val="325"/>
        </w:trPr>
        <w:tc>
          <w:tcPr>
            <w:tcW w:w="1268" w:type="dxa"/>
            <w:shd w:val="clear" w:color="auto" w:fill="F2F2F2" w:themeFill="background1" w:themeFillShade="F2"/>
            <w:vAlign w:val="center"/>
          </w:tcPr>
          <w:p w14:paraId="49ABC5BC" w14:textId="1C6C4C43" w:rsidR="00B77666" w:rsidRPr="0069024A" w:rsidRDefault="00B77666" w:rsidP="00D75359">
            <w:pP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</w:pP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8:</w:t>
            </w:r>
            <w:r w:rsid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4</w:t>
            </w:r>
            <w:r w:rsidR="00AE324D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3</w:t>
            </w: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 xml:space="preserve"> - 8:</w:t>
            </w:r>
            <w:r w:rsid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5</w:t>
            </w:r>
            <w:r w:rsidR="00AE324D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3</w:t>
            </w:r>
          </w:p>
        </w:tc>
        <w:tc>
          <w:tcPr>
            <w:tcW w:w="8277" w:type="dxa"/>
          </w:tcPr>
          <w:p w14:paraId="5DCDAC1D" w14:textId="625C95AF" w:rsidR="00B77666" w:rsidRDefault="00B77666" w:rsidP="0090347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826A8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MCRA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:  </w:t>
            </w:r>
            <w:r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Current Concepts in Artificial Intelligence and Robotics Reimbursement</w:t>
            </w:r>
          </w:p>
        </w:tc>
      </w:tr>
      <w:tr w:rsidR="00B77666" w14:paraId="2E32647B" w14:textId="77777777" w:rsidTr="00AE324D">
        <w:trPr>
          <w:trHeight w:val="279"/>
        </w:trPr>
        <w:tc>
          <w:tcPr>
            <w:tcW w:w="1268" w:type="dxa"/>
            <w:shd w:val="clear" w:color="auto" w:fill="F2F2F2" w:themeFill="background1" w:themeFillShade="F2"/>
            <w:vAlign w:val="center"/>
          </w:tcPr>
          <w:p w14:paraId="6AC75697" w14:textId="4F0A5148" w:rsidR="00B77666" w:rsidRPr="0069024A" w:rsidRDefault="00B77666" w:rsidP="00D75359">
            <w:pPr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</w:pP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8:</w:t>
            </w:r>
            <w:r w:rsid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5</w:t>
            </w:r>
            <w:r w:rsidR="00AE324D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3</w:t>
            </w:r>
            <w:r w:rsidRP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 xml:space="preserve"> – </w:t>
            </w:r>
            <w:r w:rsidR="0069024A">
              <w:rPr>
                <w:rFonts w:ascii="Times New Roman" w:hAnsi="Times New Roman" w:cs="Times New Roman"/>
                <w:b/>
                <w:bCs/>
                <w:color w:val="385623" w:themeColor="accent6" w:themeShade="80"/>
                <w:sz w:val="20"/>
                <w:szCs w:val="20"/>
              </w:rPr>
              <w:t>9:00</w:t>
            </w:r>
          </w:p>
        </w:tc>
        <w:tc>
          <w:tcPr>
            <w:tcW w:w="8277" w:type="dxa"/>
          </w:tcPr>
          <w:p w14:paraId="7C51C235" w14:textId="1BE13067" w:rsidR="00B77666" w:rsidRDefault="00B77666" w:rsidP="00903476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C0B6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Boyle Cheng, Ph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FC0B6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D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.</w:t>
            </w:r>
            <w:r w:rsidRPr="00FC0B64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: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69024A">
              <w:rPr>
                <w:rFonts w:ascii="Times New Roman" w:hAnsi="Times New Roman" w:cs="Times New Roman"/>
                <w:i/>
                <w:iCs/>
                <w:sz w:val="20"/>
                <w:szCs w:val="20"/>
              </w:rPr>
              <w:t>Q&amp;A Section and Closing</w:t>
            </w:r>
          </w:p>
        </w:tc>
      </w:tr>
    </w:tbl>
    <w:p w14:paraId="61859CC0" w14:textId="77777777" w:rsidR="00D75359" w:rsidRPr="00CC6B95" w:rsidRDefault="00D75359" w:rsidP="0069024A">
      <w:pPr>
        <w:rPr>
          <w:rFonts w:ascii="Times New Roman" w:hAnsi="Times New Roman" w:cs="Times New Roman"/>
          <w:sz w:val="20"/>
          <w:szCs w:val="20"/>
        </w:rPr>
      </w:pPr>
    </w:p>
    <w:sectPr w:rsidR="00D75359" w:rsidRPr="00CC6B95" w:rsidSect="00A01D77">
      <w:headerReference w:type="default" r:id="rId7"/>
      <w:footerReference w:type="default" r:id="rId8"/>
      <w:pgSz w:w="12240" w:h="15840"/>
      <w:pgMar w:top="1440" w:right="1440" w:bottom="1440" w:left="1440" w:header="1008" w:footer="1008" w:gutter="0"/>
      <w:pgBorders w:offsetFrom="page">
        <w:top w:val="twistedLines1" w:sz="6" w:space="24" w:color="auto"/>
        <w:left w:val="twistedLines1" w:sz="6" w:space="24" w:color="auto"/>
        <w:bottom w:val="twistedLines1" w:sz="6" w:space="24" w:color="auto"/>
        <w:right w:val="twistedLines1" w:sz="6" w:space="24" w:color="auto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0EBE139" w14:textId="77777777" w:rsidR="00EA086B" w:rsidRDefault="00EA086B" w:rsidP="00903476">
      <w:r>
        <w:separator/>
      </w:r>
    </w:p>
  </w:endnote>
  <w:endnote w:type="continuationSeparator" w:id="0">
    <w:p w14:paraId="1BC7ECC4" w14:textId="77777777" w:rsidR="00EA086B" w:rsidRDefault="00EA086B" w:rsidP="009034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EFLER TEXT BLACK">
    <w:charset w:val="4D"/>
    <w:family w:val="roman"/>
    <w:pitch w:val="variable"/>
    <w:sig w:usb0="800000EF" w:usb1="5000204B" w:usb2="00000004" w:usb3="00000000" w:csb0="0000019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5B077D8" w14:textId="1F77CE9E" w:rsidR="00DC6096" w:rsidRDefault="00DC6096" w:rsidP="00DC6096">
    <w:pPr>
      <w:jc w:val="center"/>
      <w:rPr>
        <w:rStyle w:val="org"/>
        <w:rFonts w:ascii="Helvetica" w:hAnsi="Helvetica" w:cs="Helvetica"/>
        <w:color w:val="656565"/>
        <w:szCs w:val="18"/>
      </w:rPr>
    </w:pPr>
  </w:p>
  <w:p w14:paraId="7C98E4E4" w14:textId="3356A36B" w:rsidR="00CC6B95" w:rsidRPr="00A01D77" w:rsidRDefault="001833FE" w:rsidP="00CC6B95">
    <w:pPr>
      <w:jc w:val="right"/>
      <w:rPr>
        <w:rFonts w:ascii="Century Gothic" w:hAnsi="Century Gothic" w:cs="Helvetica"/>
        <w:sz w:val="18"/>
        <w:szCs w:val="18"/>
      </w:rPr>
    </w:pPr>
    <w:r w:rsidRPr="008116D4">
      <w:rPr>
        <w:rFonts w:ascii="HOEFLER TEXT BLACK" w:hAnsi="HOEFLER TEXT BLACK" w:cs="Times New Roman"/>
        <w:b/>
        <w:bCs/>
        <w:noProof/>
        <w:color w:val="000000" w:themeColor="text1"/>
        <w:sz w:val="32"/>
        <w:szCs w:val="32"/>
      </w:rPr>
      <w:drawing>
        <wp:anchor distT="0" distB="0" distL="114300" distR="114300" simplePos="0" relativeHeight="251660288" behindDoc="1" locked="0" layoutInCell="1" allowOverlap="1" wp14:anchorId="4DF6C342" wp14:editId="2E5FB779">
          <wp:simplePos x="0" y="0"/>
          <wp:positionH relativeFrom="column">
            <wp:posOffset>-318977</wp:posOffset>
          </wp:positionH>
          <wp:positionV relativeFrom="paragraph">
            <wp:posOffset>124075</wp:posOffset>
          </wp:positionV>
          <wp:extent cx="1313529" cy="999461"/>
          <wp:effectExtent l="0" t="0" r="0" b="4445"/>
          <wp:wrapNone/>
          <wp:docPr id="4" name="Picture 4" descr="A green and white logo&#10;&#10;Description automatically generated with low confide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4" descr="A green and white logo&#10;&#10;Description automatically generated with low confidenc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0422" cy="100470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01D77" w:rsidRPr="00A01D77">
      <w:rPr>
        <w:rStyle w:val="org"/>
        <w:rFonts w:ascii="Century Gothic" w:hAnsi="Century Gothic" w:cs="Helvetica"/>
        <w:sz w:val="18"/>
        <w:szCs w:val="18"/>
      </w:rPr>
      <w:t>Allegheny Health Network Research Institute</w:t>
    </w:r>
  </w:p>
  <w:p w14:paraId="6DF26D9C" w14:textId="4DB98EF7" w:rsidR="00DC6096" w:rsidRDefault="00A01D77" w:rsidP="00CC6B95">
    <w:pPr>
      <w:jc w:val="right"/>
      <w:rPr>
        <w:rFonts w:ascii="Century Gothic" w:hAnsi="Century Gothic" w:cs="Arial"/>
        <w:sz w:val="18"/>
        <w:szCs w:val="18"/>
        <w:shd w:val="clear" w:color="auto" w:fill="FFFFFF"/>
      </w:rPr>
    </w:pPr>
    <w:r w:rsidRPr="00A01D77">
      <w:rPr>
        <w:rFonts w:ascii="Century Gothic" w:hAnsi="Century Gothic" w:cs="Arial"/>
        <w:sz w:val="18"/>
        <w:szCs w:val="18"/>
        <w:shd w:val="clear" w:color="auto" w:fill="FFFFFF"/>
      </w:rPr>
      <w:t>320 East North Avenue</w:t>
    </w:r>
    <w:r w:rsidRPr="00A01D77">
      <w:rPr>
        <w:rFonts w:ascii="Century Gothic" w:hAnsi="Century Gothic" w:cs="Arial"/>
        <w:sz w:val="18"/>
        <w:szCs w:val="18"/>
      </w:rPr>
      <w:br/>
    </w:r>
    <w:r w:rsidRPr="00A01D77">
      <w:rPr>
        <w:rFonts w:ascii="Century Gothic" w:hAnsi="Century Gothic" w:cs="Arial"/>
        <w:sz w:val="18"/>
        <w:szCs w:val="18"/>
        <w:shd w:val="clear" w:color="auto" w:fill="FFFFFF"/>
      </w:rPr>
      <w:t>Pittsburgh, PA 15212</w:t>
    </w:r>
  </w:p>
  <w:p w14:paraId="304EC51D" w14:textId="1AC83A3B" w:rsidR="00A01D77" w:rsidRDefault="00A01D77" w:rsidP="00CC6B95">
    <w:pPr>
      <w:jc w:val="right"/>
      <w:rPr>
        <w:rFonts w:ascii="Century Gothic" w:hAnsi="Century Gothic"/>
        <w:sz w:val="18"/>
        <w:szCs w:val="18"/>
      </w:rPr>
    </w:pPr>
  </w:p>
  <w:p w14:paraId="3E72B046" w14:textId="361734F0" w:rsidR="00A01D77" w:rsidRDefault="00A01D77" w:rsidP="00CC6B95">
    <w:pPr>
      <w:jc w:val="right"/>
      <w:rPr>
        <w:rFonts w:ascii="Century Gothic" w:hAnsi="Century Gothic"/>
        <w:sz w:val="18"/>
        <w:szCs w:val="18"/>
      </w:rPr>
    </w:pPr>
    <w:r>
      <w:rPr>
        <w:rFonts w:ascii="Century Gothic" w:hAnsi="Century Gothic"/>
        <w:sz w:val="18"/>
        <w:szCs w:val="18"/>
      </w:rPr>
      <w:t>RRY Publications LLC</w:t>
    </w:r>
  </w:p>
  <w:p w14:paraId="096A0117" w14:textId="4ED615A5" w:rsidR="00A01D77" w:rsidRDefault="00A01D77" w:rsidP="00CC6B95">
    <w:pPr>
      <w:jc w:val="right"/>
      <w:rPr>
        <w:rFonts w:ascii="Century Gothic" w:hAnsi="Century Gothic"/>
        <w:sz w:val="18"/>
        <w:szCs w:val="18"/>
      </w:rPr>
    </w:pPr>
    <w:r>
      <w:rPr>
        <w:rFonts w:ascii="Century Gothic" w:hAnsi="Century Gothic"/>
        <w:sz w:val="18"/>
        <w:szCs w:val="18"/>
      </w:rPr>
      <w:t>100 West Main Street</w:t>
    </w:r>
  </w:p>
  <w:p w14:paraId="060943EB" w14:textId="193AE6C0" w:rsidR="00A01D77" w:rsidRDefault="00A01D77" w:rsidP="00CC6B95">
    <w:pPr>
      <w:jc w:val="right"/>
      <w:rPr>
        <w:rFonts w:ascii="Century Gothic" w:hAnsi="Century Gothic"/>
        <w:sz w:val="18"/>
        <w:szCs w:val="18"/>
      </w:rPr>
    </w:pPr>
    <w:r>
      <w:rPr>
        <w:rFonts w:ascii="Century Gothic" w:hAnsi="Century Gothic"/>
        <w:sz w:val="18"/>
        <w:szCs w:val="18"/>
      </w:rPr>
      <w:t>Lansdale, PA 19446</w:t>
    </w:r>
  </w:p>
  <w:p w14:paraId="03B31804" w14:textId="423FF91C" w:rsidR="00A01D77" w:rsidRPr="00A01D77" w:rsidRDefault="00A01D77" w:rsidP="00CC6B95">
    <w:pPr>
      <w:jc w:val="right"/>
      <w:rPr>
        <w:rStyle w:val="org"/>
        <w:rFonts w:ascii="Century Gothic" w:hAnsi="Century Gothic"/>
        <w:sz w:val="18"/>
        <w:szCs w:val="18"/>
      </w:rPr>
    </w:pPr>
    <w:r>
      <w:rPr>
        <w:rFonts w:ascii="Century Gothic" w:hAnsi="Century Gothic"/>
        <w:sz w:val="18"/>
        <w:szCs w:val="18"/>
      </w:rPr>
      <w:t>www.ryortho.com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2226FDD7" w14:textId="77777777" w:rsidR="00EA086B" w:rsidRDefault="00EA086B" w:rsidP="00903476">
      <w:r>
        <w:separator/>
      </w:r>
    </w:p>
  </w:footnote>
  <w:footnote w:type="continuationSeparator" w:id="0">
    <w:p w14:paraId="02FE1B52" w14:textId="77777777" w:rsidR="00EA086B" w:rsidRDefault="00EA086B" w:rsidP="0090347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AC1CA0C" w14:textId="38D46D26" w:rsidR="00903476" w:rsidRDefault="00A01D77" w:rsidP="00CC6B95">
    <w:pPr>
      <w:pStyle w:val="Header"/>
    </w:pPr>
    <w:r>
      <w:rPr>
        <w:noProof/>
      </w:rPr>
      <w:drawing>
        <wp:anchor distT="0" distB="0" distL="114300" distR="114300" simplePos="0" relativeHeight="251658240" behindDoc="1" locked="0" layoutInCell="1" allowOverlap="1" wp14:anchorId="1B1BB93A" wp14:editId="61F9EDB5">
          <wp:simplePos x="0" y="0"/>
          <wp:positionH relativeFrom="column">
            <wp:posOffset>5578475</wp:posOffset>
          </wp:positionH>
          <wp:positionV relativeFrom="paragraph">
            <wp:posOffset>-248285</wp:posOffset>
          </wp:positionV>
          <wp:extent cx="922655" cy="542925"/>
          <wp:effectExtent l="0" t="0" r="0" b="9525"/>
          <wp:wrapTight wrapText="bothSides">
            <wp:wrapPolygon edited="0">
              <wp:start x="0" y="0"/>
              <wp:lineTo x="0" y="21221"/>
              <wp:lineTo x="20961" y="21221"/>
              <wp:lineTo x="20961" y="0"/>
              <wp:lineTo x="0" y="0"/>
            </wp:wrapPolygon>
          </wp:wrapTight>
          <wp:docPr id="1" name="Picture 1" descr="Logo, company name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 descr="Logo, company name&#10;&#10;Description automatically generated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9138" b="22445"/>
                  <a:stretch/>
                </pic:blipFill>
                <pic:spPr bwMode="auto">
                  <a:xfrm>
                    <a:off x="0" y="0"/>
                    <a:ext cx="922655" cy="54292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CC6B95">
      <w:rPr>
        <w:noProof/>
      </w:rPr>
      <w:drawing>
        <wp:anchor distT="0" distB="0" distL="114300" distR="114300" simplePos="0" relativeHeight="251659264" behindDoc="1" locked="0" layoutInCell="1" allowOverlap="1" wp14:anchorId="726E2AB9" wp14:editId="06BA8AC3">
          <wp:simplePos x="0" y="0"/>
          <wp:positionH relativeFrom="column">
            <wp:posOffset>-201839</wp:posOffset>
          </wp:positionH>
          <wp:positionV relativeFrom="paragraph">
            <wp:posOffset>-201839</wp:posOffset>
          </wp:positionV>
          <wp:extent cx="1572895" cy="493395"/>
          <wp:effectExtent l="0" t="0" r="8255" b="1905"/>
          <wp:wrapTight wrapText="bothSides">
            <wp:wrapPolygon edited="0">
              <wp:start x="0" y="0"/>
              <wp:lineTo x="0" y="20849"/>
              <wp:lineTo x="21452" y="20849"/>
              <wp:lineTo x="21452" y="0"/>
              <wp:lineTo x="0" y="0"/>
            </wp:wrapPolygon>
          </wp:wrapTight>
          <wp:docPr id="2" name="Picture 2" descr="Allegheny Health Network on Behanc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Allegheny Health Network on Behance"/>
                  <pic:cNvPicPr>
                    <a:picLocks noChangeAspect="1" noChangeArrowheads="1"/>
                  </pic:cNvPicPr>
                </pic:nvPicPr>
                <pic:blipFill rotWithShape="1">
                  <a:blip r:embed="rId2" r:link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4881" t="32049" r="15170" b="38582"/>
                  <a:stretch/>
                </pic:blipFill>
                <pic:spPr bwMode="auto">
                  <a:xfrm>
                    <a:off x="0" y="0"/>
                    <a:ext cx="1572895" cy="49339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903476">
      <w:tab/>
    </w:r>
  </w:p>
  <w:p w14:paraId="12F1C62F" w14:textId="68199776" w:rsidR="006D1C9F" w:rsidRDefault="006D1C9F" w:rsidP="00903476">
    <w:pPr>
      <w:pStyle w:val="Header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4D3474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" w15:restartNumberingAfterBreak="0">
    <w:nsid w:val="25A849D9"/>
    <w:multiLevelType w:val="hybridMultilevel"/>
    <w:tmpl w:val="C8A2945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B97576D"/>
    <w:multiLevelType w:val="hybridMultilevel"/>
    <w:tmpl w:val="64BCEC4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FE66B14"/>
    <w:multiLevelType w:val="hybridMultilevel"/>
    <w:tmpl w:val="4398A64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C1E06BA"/>
    <w:multiLevelType w:val="hybridMultilevel"/>
    <w:tmpl w:val="E6A861A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03476"/>
    <w:rsid w:val="00074567"/>
    <w:rsid w:val="000A077E"/>
    <w:rsid w:val="000B2899"/>
    <w:rsid w:val="001407E6"/>
    <w:rsid w:val="00140E7C"/>
    <w:rsid w:val="00151008"/>
    <w:rsid w:val="001543DD"/>
    <w:rsid w:val="00165A2E"/>
    <w:rsid w:val="001833FE"/>
    <w:rsid w:val="00185884"/>
    <w:rsid w:val="00246281"/>
    <w:rsid w:val="003211EC"/>
    <w:rsid w:val="003339B8"/>
    <w:rsid w:val="00373ACB"/>
    <w:rsid w:val="003B66F7"/>
    <w:rsid w:val="00477436"/>
    <w:rsid w:val="004F3045"/>
    <w:rsid w:val="00582D4A"/>
    <w:rsid w:val="006303E3"/>
    <w:rsid w:val="0064551A"/>
    <w:rsid w:val="00686ED5"/>
    <w:rsid w:val="0069024A"/>
    <w:rsid w:val="006D1C9F"/>
    <w:rsid w:val="00747CA3"/>
    <w:rsid w:val="00761CDB"/>
    <w:rsid w:val="00781BB0"/>
    <w:rsid w:val="007F1622"/>
    <w:rsid w:val="00826A84"/>
    <w:rsid w:val="008325CB"/>
    <w:rsid w:val="008713FA"/>
    <w:rsid w:val="008C2341"/>
    <w:rsid w:val="008D083E"/>
    <w:rsid w:val="00903476"/>
    <w:rsid w:val="00934E15"/>
    <w:rsid w:val="0093734F"/>
    <w:rsid w:val="00A0092F"/>
    <w:rsid w:val="00A01D77"/>
    <w:rsid w:val="00A27F4D"/>
    <w:rsid w:val="00AE324D"/>
    <w:rsid w:val="00AE7815"/>
    <w:rsid w:val="00B77666"/>
    <w:rsid w:val="00BA3BB2"/>
    <w:rsid w:val="00C23F8D"/>
    <w:rsid w:val="00CB4B0A"/>
    <w:rsid w:val="00CC6B95"/>
    <w:rsid w:val="00D21112"/>
    <w:rsid w:val="00D75359"/>
    <w:rsid w:val="00DB32D0"/>
    <w:rsid w:val="00DC6096"/>
    <w:rsid w:val="00E64407"/>
    <w:rsid w:val="00E86372"/>
    <w:rsid w:val="00EA086B"/>
    <w:rsid w:val="00EB2B39"/>
    <w:rsid w:val="00EE22C3"/>
    <w:rsid w:val="00F74C2D"/>
    <w:rsid w:val="00FC0B64"/>
    <w:rsid w:val="00FD20E6"/>
    <w:rsid w:val="00FE2E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0D409A94"/>
  <w15:chartTrackingRefBased/>
  <w15:docId w15:val="{30CC900F-9B85-42F8-AACF-800398518D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="Times New Roman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aliases w:val="RRY Style"/>
    <w:qFormat/>
    <w:rsid w:val="00903476"/>
    <w:pPr>
      <w:spacing w:after="0" w:line="240" w:lineRule="auto"/>
    </w:pPr>
    <w:rPr>
      <w:rFonts w:ascii="Calibri" w:eastAsiaTheme="minorHAns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0347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03476"/>
    <w:rPr>
      <w:rFonts w:ascii="Calibri" w:eastAsiaTheme="minorHAns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90347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03476"/>
    <w:rPr>
      <w:rFonts w:ascii="Calibri" w:eastAsiaTheme="minorHAnsi" w:hAnsi="Calibri" w:cs="Calibri"/>
    </w:rPr>
  </w:style>
  <w:style w:type="paragraph" w:styleId="ListParagraph">
    <w:name w:val="List Paragraph"/>
    <w:basedOn w:val="Normal"/>
    <w:uiPriority w:val="34"/>
    <w:qFormat/>
    <w:rsid w:val="006D1C9F"/>
    <w:pPr>
      <w:ind w:left="720"/>
      <w:contextualSpacing/>
    </w:pPr>
  </w:style>
  <w:style w:type="character" w:customStyle="1" w:styleId="org">
    <w:name w:val="org"/>
    <w:basedOn w:val="DefaultParagraphFont"/>
    <w:rsid w:val="00DC6096"/>
  </w:style>
  <w:style w:type="character" w:customStyle="1" w:styleId="locality">
    <w:name w:val="locality"/>
    <w:basedOn w:val="DefaultParagraphFont"/>
    <w:rsid w:val="00DC6096"/>
  </w:style>
  <w:style w:type="character" w:customStyle="1" w:styleId="region">
    <w:name w:val="region"/>
    <w:basedOn w:val="DefaultParagraphFont"/>
    <w:rsid w:val="00DC6096"/>
  </w:style>
  <w:style w:type="character" w:customStyle="1" w:styleId="postal-code">
    <w:name w:val="postal-code"/>
    <w:basedOn w:val="DefaultParagraphFont"/>
    <w:rsid w:val="00DC6096"/>
  </w:style>
  <w:style w:type="paragraph" w:styleId="Title">
    <w:name w:val="Title"/>
    <w:basedOn w:val="Normal"/>
    <w:next w:val="Normal"/>
    <w:link w:val="TitleChar"/>
    <w:uiPriority w:val="10"/>
    <w:qFormat/>
    <w:rsid w:val="00A01D7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01D7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table" w:styleId="TableGrid">
    <w:name w:val="Table Grid"/>
    <w:basedOn w:val="TableNormal"/>
    <w:uiPriority w:val="39"/>
    <w:rsid w:val="00D753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EB2B39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EB2B39"/>
    <w:rPr>
      <w:color w:val="0000FF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7F162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F1622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F1622"/>
    <w:rPr>
      <w:rFonts w:ascii="Calibri" w:eastAsiaTheme="minorHAnsi" w:hAnsi="Calibri" w:cs="Calibri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F162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F1622"/>
    <w:rPr>
      <w:rFonts w:ascii="Calibri" w:eastAsiaTheme="minorHAnsi" w:hAnsi="Calibri" w:cs="Calibri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8449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50170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9185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8939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849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3916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8307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790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97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098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33909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804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9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727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600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1531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784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tiff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cid:image001.jpg@01D6DDDB.B0112BE0" TargetMode="External"/><Relationship Id="rId2" Type="http://schemas.openxmlformats.org/officeDocument/2006/relationships/image" Target="media/image2.jpeg"/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322</Words>
  <Characters>1837</Characters>
  <Application>Microsoft Office Word</Application>
  <DocSecurity>4</DocSecurity>
  <Lines>15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Suzanne Kirchner</dc:creator>
  <cp:keywords/>
  <dc:description/>
  <cp:lastModifiedBy>Rachel Phillips</cp:lastModifiedBy>
  <cp:revision>2</cp:revision>
  <dcterms:created xsi:type="dcterms:W3CDTF">2021-05-17T15:13:00Z</dcterms:created>
  <dcterms:modified xsi:type="dcterms:W3CDTF">2021-05-17T15:13:00Z</dcterms:modified>
</cp:coreProperties>
</file>